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1F" w:rsidRPr="009C282B" w:rsidRDefault="001B077E" w:rsidP="00CF647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06901" w:rsidRPr="00C96469" w:rsidRDefault="00C96469" w:rsidP="00CF647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6469">
        <w:rPr>
          <w:rFonts w:ascii="Times New Roman" w:hAnsi="Times New Roman" w:cs="Times New Roman"/>
          <w:b/>
          <w:bCs/>
        </w:rPr>
        <w:t xml:space="preserve">PORTARIA </w:t>
      </w:r>
      <w:r w:rsidR="001B077E">
        <w:rPr>
          <w:rFonts w:ascii="Times New Roman" w:hAnsi="Times New Roman" w:cs="Times New Roman"/>
          <w:b/>
          <w:bCs/>
        </w:rPr>
        <w:t xml:space="preserve">PGE </w:t>
      </w:r>
      <w:r w:rsidR="00AB451F" w:rsidRPr="001B077E">
        <w:rPr>
          <w:rFonts w:ascii="Times New Roman" w:hAnsi="Times New Roman" w:cs="Times New Roman"/>
          <w:b/>
          <w:bCs/>
          <w:color w:val="auto"/>
        </w:rPr>
        <w:t>n</w:t>
      </w:r>
      <w:r w:rsidR="00906901" w:rsidRPr="001B077E">
        <w:rPr>
          <w:rFonts w:ascii="Times New Roman" w:hAnsi="Times New Roman" w:cs="Times New Roman"/>
          <w:b/>
          <w:bCs/>
          <w:color w:val="auto"/>
        </w:rPr>
        <w:t xml:space="preserve">º </w:t>
      </w:r>
      <w:r w:rsidR="001B077E" w:rsidRPr="001B077E">
        <w:rPr>
          <w:rFonts w:ascii="Times New Roman" w:hAnsi="Times New Roman" w:cs="Times New Roman"/>
          <w:b/>
          <w:bCs/>
          <w:color w:val="auto"/>
        </w:rPr>
        <w:t>002</w:t>
      </w:r>
      <w:r w:rsidR="00906901" w:rsidRPr="001B077E">
        <w:rPr>
          <w:rFonts w:ascii="Times New Roman" w:hAnsi="Times New Roman" w:cs="Times New Roman"/>
          <w:b/>
          <w:bCs/>
          <w:color w:val="auto"/>
        </w:rPr>
        <w:t>-R / 2018</w:t>
      </w:r>
    </w:p>
    <w:p w:rsidR="00906901" w:rsidRPr="009C282B" w:rsidRDefault="00906901" w:rsidP="00CF647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06901" w:rsidRPr="009C282B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9C282B">
        <w:rPr>
          <w:sz w:val="24"/>
          <w:szCs w:val="24"/>
        </w:rPr>
        <w:t xml:space="preserve">O </w:t>
      </w:r>
      <w:r w:rsidR="00753F3B" w:rsidRPr="009C282B">
        <w:rPr>
          <w:sz w:val="24"/>
          <w:szCs w:val="24"/>
        </w:rPr>
        <w:t>PROCURADOR-GERAL DO ESTADO</w:t>
      </w:r>
      <w:r w:rsidRPr="009C282B">
        <w:rPr>
          <w:sz w:val="24"/>
          <w:szCs w:val="24"/>
        </w:rPr>
        <w:t>, no uso de suas atribuições legais;</w:t>
      </w:r>
    </w:p>
    <w:p w:rsidR="00906901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906901" w:rsidRPr="009C282B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9C282B">
        <w:rPr>
          <w:b/>
          <w:sz w:val="24"/>
          <w:szCs w:val="24"/>
        </w:rPr>
        <w:t>Considerando</w:t>
      </w:r>
      <w:r w:rsidRPr="009C282B">
        <w:rPr>
          <w:sz w:val="24"/>
          <w:szCs w:val="24"/>
        </w:rPr>
        <w:t xml:space="preserve"> </w:t>
      </w:r>
      <w:r w:rsidR="005A5386">
        <w:rPr>
          <w:sz w:val="24"/>
          <w:szCs w:val="24"/>
        </w:rPr>
        <w:t xml:space="preserve">que não existem vagas disponíveis para localização nas Procuradorias Setoriais, tendo em vista a </w:t>
      </w:r>
      <w:r w:rsidRPr="009C282B">
        <w:rPr>
          <w:sz w:val="24"/>
          <w:szCs w:val="24"/>
        </w:rPr>
        <w:t xml:space="preserve">decisão do Conselho da Procuradoria-Geral do Estado, que acolheu o </w:t>
      </w:r>
      <w:r w:rsidR="007727DB">
        <w:rPr>
          <w:sz w:val="24"/>
          <w:szCs w:val="24"/>
        </w:rPr>
        <w:t>r</w:t>
      </w:r>
      <w:r w:rsidRPr="009C282B">
        <w:rPr>
          <w:sz w:val="24"/>
          <w:szCs w:val="24"/>
        </w:rPr>
        <w:t xml:space="preserve">elatório da Correição Ordinária 2017, elaborado pela Corregedoria-Geral, para efeito de proceder </w:t>
      </w:r>
      <w:r w:rsidR="008E7A4E">
        <w:rPr>
          <w:sz w:val="24"/>
          <w:szCs w:val="24"/>
        </w:rPr>
        <w:t>à</w:t>
      </w:r>
      <w:r w:rsidRPr="009C282B">
        <w:rPr>
          <w:sz w:val="24"/>
          <w:szCs w:val="24"/>
        </w:rPr>
        <w:t xml:space="preserve"> redistribuição</w:t>
      </w:r>
      <w:r w:rsidR="00F96940">
        <w:rPr>
          <w:sz w:val="24"/>
          <w:szCs w:val="24"/>
        </w:rPr>
        <w:t xml:space="preserve"> das vagas dos P</w:t>
      </w:r>
      <w:r w:rsidRPr="009C282B">
        <w:rPr>
          <w:sz w:val="24"/>
          <w:szCs w:val="24"/>
        </w:rPr>
        <w:t xml:space="preserve">rocuradores </w:t>
      </w:r>
      <w:r w:rsidR="008E7A4E">
        <w:rPr>
          <w:sz w:val="24"/>
          <w:szCs w:val="24"/>
        </w:rPr>
        <w:t xml:space="preserve">entre as </w:t>
      </w:r>
      <w:r w:rsidRPr="009C282B">
        <w:rPr>
          <w:sz w:val="24"/>
          <w:szCs w:val="24"/>
        </w:rPr>
        <w:t>setoriais</w:t>
      </w:r>
      <w:r w:rsidR="00AC08CA">
        <w:rPr>
          <w:sz w:val="24"/>
          <w:szCs w:val="24"/>
        </w:rPr>
        <w:t xml:space="preserve"> da Procuradoria-Geral do Estado</w:t>
      </w:r>
      <w:r w:rsidRPr="009C282B">
        <w:rPr>
          <w:sz w:val="24"/>
          <w:szCs w:val="24"/>
        </w:rPr>
        <w:t>;</w:t>
      </w:r>
    </w:p>
    <w:p w:rsidR="00906901" w:rsidRPr="009C282B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906901" w:rsidRPr="009C282B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9C282B">
        <w:rPr>
          <w:b/>
          <w:sz w:val="24"/>
          <w:szCs w:val="24"/>
        </w:rPr>
        <w:t>Considerando</w:t>
      </w:r>
      <w:r w:rsidRPr="009C282B">
        <w:rPr>
          <w:sz w:val="24"/>
          <w:szCs w:val="24"/>
        </w:rPr>
        <w:t xml:space="preserve"> </w:t>
      </w:r>
      <w:r w:rsidR="00753F3B" w:rsidRPr="009C282B">
        <w:rPr>
          <w:sz w:val="24"/>
          <w:szCs w:val="24"/>
        </w:rPr>
        <w:t xml:space="preserve">que </w:t>
      </w:r>
      <w:r w:rsidR="005A5386">
        <w:rPr>
          <w:sz w:val="24"/>
          <w:szCs w:val="24"/>
        </w:rPr>
        <w:t xml:space="preserve">a Resolução CPGE nº 219/2009, alterada pela Resolução CPGE nº 277/2015, estabelece que </w:t>
      </w:r>
      <w:r w:rsidR="00C40C5E">
        <w:rPr>
          <w:sz w:val="24"/>
          <w:szCs w:val="24"/>
        </w:rPr>
        <w:t xml:space="preserve">deverá observar o procedimento de localização, mediante sessão pública, a oferta de vagas pelos interessados em permutar sua </w:t>
      </w:r>
      <w:r w:rsidR="00A00EAB">
        <w:rPr>
          <w:sz w:val="24"/>
          <w:szCs w:val="24"/>
        </w:rPr>
        <w:t>localização;</w:t>
      </w:r>
    </w:p>
    <w:p w:rsidR="00753F3B" w:rsidRPr="009C282B" w:rsidRDefault="00753F3B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753F3B" w:rsidRPr="009C282B" w:rsidRDefault="00753F3B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9C282B">
        <w:rPr>
          <w:b/>
          <w:sz w:val="24"/>
          <w:szCs w:val="24"/>
        </w:rPr>
        <w:t>Considerando</w:t>
      </w:r>
      <w:r w:rsidRPr="009C282B">
        <w:rPr>
          <w:sz w:val="24"/>
          <w:szCs w:val="24"/>
        </w:rPr>
        <w:t xml:space="preserve"> que </w:t>
      </w:r>
      <w:r w:rsidR="006A5DD3">
        <w:rPr>
          <w:sz w:val="24"/>
          <w:szCs w:val="24"/>
        </w:rPr>
        <w:t>já existem manifestações de Procuradores do Estado interessados em oferta</w:t>
      </w:r>
      <w:r w:rsidR="0007370E">
        <w:rPr>
          <w:sz w:val="24"/>
          <w:szCs w:val="24"/>
        </w:rPr>
        <w:t>r</w:t>
      </w:r>
      <w:r w:rsidR="006A5DD3">
        <w:rPr>
          <w:sz w:val="24"/>
          <w:szCs w:val="24"/>
        </w:rPr>
        <w:t xml:space="preserve"> as respectivas localizações para permuta;</w:t>
      </w:r>
    </w:p>
    <w:p w:rsidR="00906901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906901" w:rsidRPr="009C282B" w:rsidRDefault="00906901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282B">
        <w:rPr>
          <w:rFonts w:ascii="Times New Roman" w:hAnsi="Times New Roman" w:cs="Times New Roman"/>
          <w:b/>
          <w:bCs/>
        </w:rPr>
        <w:t xml:space="preserve">RESOLVE: </w:t>
      </w:r>
    </w:p>
    <w:p w:rsidR="00906901" w:rsidRPr="006A5DD3" w:rsidRDefault="00906901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E75C85" w:rsidRDefault="00906901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6A5DD3">
        <w:rPr>
          <w:rFonts w:ascii="Times New Roman" w:hAnsi="Times New Roman" w:cs="Times New Roman"/>
        </w:rPr>
        <w:t>Art. 1º</w:t>
      </w:r>
      <w:r w:rsidR="00580AF3" w:rsidRPr="006A5DD3">
        <w:rPr>
          <w:rFonts w:ascii="Times New Roman" w:hAnsi="Times New Roman" w:cs="Times New Roman"/>
        </w:rPr>
        <w:t>.</w:t>
      </w:r>
      <w:r w:rsidRPr="006A5DD3">
        <w:rPr>
          <w:rFonts w:ascii="Times New Roman" w:hAnsi="Times New Roman" w:cs="Times New Roman"/>
        </w:rPr>
        <w:t xml:space="preserve"> </w:t>
      </w:r>
      <w:r w:rsidR="00E75C85">
        <w:rPr>
          <w:rFonts w:ascii="Times New Roman" w:hAnsi="Times New Roman" w:cs="Times New Roman"/>
        </w:rPr>
        <w:t xml:space="preserve">A permuta das localizações </w:t>
      </w:r>
      <w:r w:rsidR="00A901BC">
        <w:rPr>
          <w:rFonts w:ascii="Times New Roman" w:hAnsi="Times New Roman" w:cs="Times New Roman"/>
        </w:rPr>
        <w:t>entre os</w:t>
      </w:r>
      <w:r w:rsidR="00E75C85">
        <w:rPr>
          <w:rFonts w:ascii="Times New Roman" w:hAnsi="Times New Roman" w:cs="Times New Roman"/>
        </w:rPr>
        <w:t xml:space="preserve"> Procuradores do Estado </w:t>
      </w:r>
      <w:r w:rsidR="00A901BC">
        <w:rPr>
          <w:rFonts w:ascii="Times New Roman" w:hAnsi="Times New Roman" w:cs="Times New Roman"/>
        </w:rPr>
        <w:t xml:space="preserve">interessados </w:t>
      </w:r>
      <w:r w:rsidR="00E75C85">
        <w:rPr>
          <w:rFonts w:ascii="Times New Roman" w:hAnsi="Times New Roman" w:cs="Times New Roman"/>
        </w:rPr>
        <w:t xml:space="preserve">deverá ocorrer em sessão pública </w:t>
      </w:r>
      <w:r w:rsidR="00C45436">
        <w:rPr>
          <w:rFonts w:ascii="Times New Roman" w:hAnsi="Times New Roman" w:cs="Times New Roman"/>
        </w:rPr>
        <w:t xml:space="preserve">destinada </w:t>
      </w:r>
      <w:r w:rsidR="000C7A91">
        <w:rPr>
          <w:rFonts w:ascii="Times New Roman" w:hAnsi="Times New Roman" w:cs="Times New Roman"/>
        </w:rPr>
        <w:t xml:space="preserve">exclusivamente </w:t>
      </w:r>
      <w:r w:rsidR="00C45436">
        <w:rPr>
          <w:rFonts w:ascii="Times New Roman" w:hAnsi="Times New Roman" w:cs="Times New Roman"/>
        </w:rPr>
        <w:t xml:space="preserve">para </w:t>
      </w:r>
      <w:r w:rsidR="00C569BA">
        <w:rPr>
          <w:rFonts w:ascii="Times New Roman" w:hAnsi="Times New Roman" w:cs="Times New Roman"/>
        </w:rPr>
        <w:t>tal finalidade</w:t>
      </w:r>
      <w:r w:rsidR="000C7A91">
        <w:rPr>
          <w:rFonts w:ascii="Times New Roman" w:hAnsi="Times New Roman" w:cs="Times New Roman"/>
        </w:rPr>
        <w:t xml:space="preserve">, </w:t>
      </w:r>
      <w:r w:rsidR="00E75C85">
        <w:rPr>
          <w:rFonts w:ascii="Times New Roman" w:hAnsi="Times New Roman" w:cs="Times New Roman"/>
        </w:rPr>
        <w:t>a ser realizada na forma da Resolução CPGE nº 219/2009, com as alterações inseridas pela Resolução CPGE nº 277/2015.</w:t>
      </w:r>
    </w:p>
    <w:p w:rsidR="00E75C85" w:rsidRDefault="00E75C85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6A5DD3" w:rsidRDefault="00E75C85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2º. </w:t>
      </w:r>
      <w:r w:rsidR="006A5DD3">
        <w:rPr>
          <w:rFonts w:ascii="Times New Roman" w:hAnsi="Times New Roman" w:cs="Times New Roman"/>
        </w:rPr>
        <w:t>Os Procuradores do Estado interessados em ofertar suas localizações para permuta deverão apresentar formulário indicando sua localização atual e a(s) Procuradoria(s) Setorial(is) para a(s) qual(is) tem interesse em se remover mediante permuta (em ordem de preferência), na forma e no prazo estabelecido no edital a ser expedido para convocação para o procedimento.</w:t>
      </w:r>
    </w:p>
    <w:p w:rsidR="009E6411" w:rsidRDefault="002E3BCB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</w:t>
      </w:r>
      <w:r w:rsidR="009E6411">
        <w:rPr>
          <w:sz w:val="24"/>
          <w:szCs w:val="24"/>
        </w:rPr>
        <w:t>. O formulário, que integrará o anexo do edital, poderá ser encaminhado via protocolo ou via endereço eletrônico.</w:t>
      </w:r>
    </w:p>
    <w:p w:rsidR="00906901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9C282B">
        <w:rPr>
          <w:sz w:val="24"/>
          <w:szCs w:val="24"/>
        </w:rPr>
        <w:t xml:space="preserve">§ </w:t>
      </w:r>
      <w:r w:rsidR="002E3BCB">
        <w:rPr>
          <w:sz w:val="24"/>
          <w:szCs w:val="24"/>
        </w:rPr>
        <w:t>2</w:t>
      </w:r>
      <w:r w:rsidRPr="009C282B">
        <w:rPr>
          <w:sz w:val="24"/>
          <w:szCs w:val="24"/>
        </w:rPr>
        <w:t>º</w:t>
      </w:r>
      <w:r w:rsidR="000345B8">
        <w:rPr>
          <w:sz w:val="24"/>
          <w:szCs w:val="24"/>
        </w:rPr>
        <w:t>.</w:t>
      </w:r>
      <w:r w:rsidRPr="009C282B">
        <w:rPr>
          <w:sz w:val="24"/>
          <w:szCs w:val="24"/>
        </w:rPr>
        <w:t xml:space="preserve"> É vedado o requerimento em formulário distinto daquele disponibilizado no anexo do edital.</w:t>
      </w:r>
    </w:p>
    <w:p w:rsidR="00DE561E" w:rsidRPr="009C282B" w:rsidRDefault="00DE561E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3º. </w:t>
      </w:r>
      <w:r w:rsidR="007727C3">
        <w:rPr>
          <w:sz w:val="24"/>
          <w:szCs w:val="24"/>
        </w:rPr>
        <w:t>A</w:t>
      </w:r>
      <w:r w:rsidR="00E239BE">
        <w:rPr>
          <w:sz w:val="24"/>
          <w:szCs w:val="24"/>
        </w:rPr>
        <w:t xml:space="preserve"> não apresentação do formulário bem como a ausência de comparecimento à sessão pública caracterizarão renúncia ao direito </w:t>
      </w:r>
      <w:r w:rsidR="00E62884">
        <w:rPr>
          <w:sz w:val="24"/>
          <w:szCs w:val="24"/>
        </w:rPr>
        <w:t>de permuta</w:t>
      </w:r>
      <w:r w:rsidR="009E62C6">
        <w:rPr>
          <w:sz w:val="24"/>
          <w:szCs w:val="24"/>
        </w:rPr>
        <w:t>r</w:t>
      </w:r>
      <w:r w:rsidR="00E62884">
        <w:rPr>
          <w:sz w:val="24"/>
          <w:szCs w:val="24"/>
        </w:rPr>
        <w:t xml:space="preserve"> até que ocorra no</w:t>
      </w:r>
      <w:r w:rsidR="005125B4">
        <w:rPr>
          <w:sz w:val="24"/>
          <w:szCs w:val="24"/>
        </w:rPr>
        <w:t>vo</w:t>
      </w:r>
      <w:r w:rsidR="00E62884">
        <w:rPr>
          <w:sz w:val="24"/>
          <w:szCs w:val="24"/>
        </w:rPr>
        <w:t xml:space="preserve"> procedimento de localização.</w:t>
      </w:r>
    </w:p>
    <w:p w:rsidR="00906901" w:rsidRPr="009C282B" w:rsidRDefault="00906901" w:rsidP="00CF64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CB767F" w:rsidRDefault="00211892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3º. </w:t>
      </w:r>
      <w:r w:rsidR="00CB767F" w:rsidRPr="00CB767F">
        <w:rPr>
          <w:rFonts w:ascii="Times New Roman" w:hAnsi="Times New Roman" w:cs="Times New Roman"/>
        </w:rPr>
        <w:t>O Procurador do Estado interessado em alguma das vagas ofertadas para permuta, que comparecer pessoalmente</w:t>
      </w:r>
      <w:r>
        <w:rPr>
          <w:rFonts w:ascii="Times New Roman" w:hAnsi="Times New Roman" w:cs="Times New Roman"/>
        </w:rPr>
        <w:t xml:space="preserve"> à sessão pública</w:t>
      </w:r>
      <w:r w:rsidR="00CB767F" w:rsidRPr="00CB767F">
        <w:rPr>
          <w:rFonts w:ascii="Times New Roman" w:hAnsi="Times New Roman" w:cs="Times New Roman"/>
        </w:rPr>
        <w:t>, ou se fizer representar por instrumento de procuração, público ou particular, poderá, verbalmente, manifestar o seu interesse nas vagas disponibilizadas.</w:t>
      </w:r>
    </w:p>
    <w:p w:rsidR="00CB767F" w:rsidRDefault="00211892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</w:t>
      </w:r>
      <w:r w:rsidR="00CB767F" w:rsidRPr="00CB767F">
        <w:rPr>
          <w:rFonts w:ascii="Times New Roman" w:hAnsi="Times New Roman" w:cs="Times New Roman"/>
        </w:rPr>
        <w:t>. Havendo mais de um interessado pela vaga ofertada, terá preferência o Procurador do Estado de maior antiguidade, condicionada a efetivação da permuta à aceitação da nova localização pelo Procurador que ofereceu sua vaga.</w:t>
      </w:r>
    </w:p>
    <w:p w:rsidR="00304FD1" w:rsidRDefault="00304FD1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2º. Não havendo aceitação da</w:t>
      </w:r>
      <w:r w:rsidR="00DD76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DD7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nova</w:t>
      </w:r>
      <w:r w:rsidR="00DD76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DD7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localizaç</w:t>
      </w:r>
      <w:r w:rsidR="00DD7648">
        <w:rPr>
          <w:rFonts w:ascii="Times New Roman" w:hAnsi="Times New Roman" w:cs="Times New Roman"/>
        </w:rPr>
        <w:t>ão(</w:t>
      </w:r>
      <w:r>
        <w:rPr>
          <w:rFonts w:ascii="Times New Roman" w:hAnsi="Times New Roman" w:cs="Times New Roman"/>
        </w:rPr>
        <w:t>ões</w:t>
      </w:r>
      <w:r w:rsidR="00DD7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pelo Procurador que ofertou sua vaga à permuta, permanecerão inalteradas as localizações atuais.</w:t>
      </w:r>
    </w:p>
    <w:p w:rsidR="00CB767F" w:rsidRDefault="00286EF3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53D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="00CB767F" w:rsidRPr="00CB767F">
        <w:rPr>
          <w:rFonts w:ascii="Times New Roman" w:hAnsi="Times New Roman" w:cs="Times New Roman"/>
        </w:rPr>
        <w:t xml:space="preserve">. A partir da finalização do procedimento disposto </w:t>
      </w:r>
      <w:r w:rsidR="00621B2F">
        <w:rPr>
          <w:rFonts w:ascii="Times New Roman" w:hAnsi="Times New Roman" w:cs="Times New Roman"/>
        </w:rPr>
        <w:t xml:space="preserve">neste dispositivo </w:t>
      </w:r>
      <w:r w:rsidR="00CB767F" w:rsidRPr="00CB767F">
        <w:rPr>
          <w:rFonts w:ascii="Times New Roman" w:hAnsi="Times New Roman" w:cs="Times New Roman"/>
        </w:rPr>
        <w:t>para cada vaga, não mais será admitida alteração nas respectivas localizações permutadas na mesma sessão pública, seja por desistência dos interessados, seja por manifestação posterior de Procurador mais antigo.</w:t>
      </w:r>
    </w:p>
    <w:p w:rsidR="00CB767F" w:rsidRDefault="00CB767F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906901" w:rsidRPr="009C282B" w:rsidRDefault="00906901" w:rsidP="00CF647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C282B">
        <w:rPr>
          <w:rFonts w:ascii="Times New Roman" w:hAnsi="Times New Roman" w:cs="Times New Roman"/>
        </w:rPr>
        <w:t xml:space="preserve">Art. </w:t>
      </w:r>
      <w:r w:rsidR="00CB7563">
        <w:rPr>
          <w:rFonts w:ascii="Times New Roman" w:hAnsi="Times New Roman" w:cs="Times New Roman"/>
        </w:rPr>
        <w:t>4</w:t>
      </w:r>
      <w:r w:rsidRPr="009C282B">
        <w:rPr>
          <w:rFonts w:ascii="Times New Roman" w:hAnsi="Times New Roman" w:cs="Times New Roman"/>
        </w:rPr>
        <w:t xml:space="preserve">º. Esta </w:t>
      </w:r>
      <w:r w:rsidR="0065103D">
        <w:rPr>
          <w:rFonts w:ascii="Times New Roman" w:hAnsi="Times New Roman" w:cs="Times New Roman"/>
        </w:rPr>
        <w:t>portaria</w:t>
      </w:r>
      <w:r w:rsidRPr="009C282B">
        <w:rPr>
          <w:rFonts w:ascii="Times New Roman" w:hAnsi="Times New Roman" w:cs="Times New Roman"/>
        </w:rPr>
        <w:t xml:space="preserve"> entra em vigor na data de sua publicação.</w:t>
      </w:r>
    </w:p>
    <w:p w:rsidR="00906901" w:rsidRPr="009C282B" w:rsidRDefault="00906901" w:rsidP="00CF647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06901" w:rsidRPr="0083275F" w:rsidRDefault="00906901" w:rsidP="00CF6475">
      <w:pPr>
        <w:pStyle w:val="Default"/>
        <w:widowControl w:val="0"/>
        <w:spacing w:line="360" w:lineRule="auto"/>
        <w:rPr>
          <w:rFonts w:ascii="Times New Roman" w:hAnsi="Times New Roman" w:cs="Times New Roman"/>
          <w:bCs/>
        </w:rPr>
      </w:pPr>
      <w:r w:rsidRPr="0083275F">
        <w:rPr>
          <w:rFonts w:ascii="Times New Roman" w:hAnsi="Times New Roman" w:cs="Times New Roman"/>
          <w:bCs/>
        </w:rPr>
        <w:t>Vitória</w:t>
      </w:r>
      <w:r w:rsidR="0083275F" w:rsidRPr="0083275F">
        <w:rPr>
          <w:rFonts w:ascii="Times New Roman" w:hAnsi="Times New Roman" w:cs="Times New Roman"/>
          <w:bCs/>
        </w:rPr>
        <w:t xml:space="preserve"> (ES)</w:t>
      </w:r>
      <w:r w:rsidRPr="0083275F">
        <w:rPr>
          <w:rFonts w:ascii="Times New Roman" w:hAnsi="Times New Roman" w:cs="Times New Roman"/>
          <w:bCs/>
        </w:rPr>
        <w:t xml:space="preserve">, </w:t>
      </w:r>
      <w:r w:rsidR="00E25894">
        <w:rPr>
          <w:rFonts w:ascii="Times New Roman" w:hAnsi="Times New Roman" w:cs="Times New Roman"/>
          <w:bCs/>
        </w:rPr>
        <w:t>1</w:t>
      </w:r>
      <w:r w:rsidR="00C8059E">
        <w:rPr>
          <w:rFonts w:ascii="Times New Roman" w:hAnsi="Times New Roman" w:cs="Times New Roman"/>
          <w:bCs/>
        </w:rPr>
        <w:t>3</w:t>
      </w:r>
      <w:bookmarkStart w:id="0" w:name="_GoBack"/>
      <w:bookmarkEnd w:id="0"/>
      <w:r w:rsidRPr="0083275F">
        <w:rPr>
          <w:rFonts w:ascii="Times New Roman" w:hAnsi="Times New Roman" w:cs="Times New Roman"/>
          <w:bCs/>
        </w:rPr>
        <w:t xml:space="preserve"> de </w:t>
      </w:r>
      <w:r w:rsidR="00E25894">
        <w:rPr>
          <w:rFonts w:ascii="Times New Roman" w:hAnsi="Times New Roman" w:cs="Times New Roman"/>
          <w:bCs/>
        </w:rPr>
        <w:t xml:space="preserve">setembro </w:t>
      </w:r>
      <w:r w:rsidRPr="0083275F">
        <w:rPr>
          <w:rFonts w:ascii="Times New Roman" w:hAnsi="Times New Roman" w:cs="Times New Roman"/>
          <w:bCs/>
        </w:rPr>
        <w:t>de 2018.</w:t>
      </w:r>
    </w:p>
    <w:p w:rsidR="00906901" w:rsidRPr="009C282B" w:rsidRDefault="00906901" w:rsidP="00CF647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F2B45" w:rsidRPr="009C282B" w:rsidRDefault="00BF2B45" w:rsidP="00CF647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06901" w:rsidRPr="009C282B" w:rsidRDefault="00906901" w:rsidP="00CF6475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906901" w:rsidRPr="009C282B" w:rsidRDefault="00906901" w:rsidP="00CF6475">
      <w:pPr>
        <w:pStyle w:val="Default"/>
        <w:widowControl w:val="0"/>
        <w:jc w:val="center"/>
        <w:rPr>
          <w:rFonts w:ascii="Times New Roman" w:hAnsi="Times New Roman" w:cs="Times New Roman"/>
        </w:rPr>
      </w:pPr>
      <w:r w:rsidRPr="009C282B">
        <w:rPr>
          <w:rFonts w:ascii="Times New Roman" w:hAnsi="Times New Roman" w:cs="Times New Roman"/>
          <w:b/>
          <w:bCs/>
        </w:rPr>
        <w:t>ALEXANDRE NOGUEIRA ALVES</w:t>
      </w:r>
    </w:p>
    <w:p w:rsidR="00906901" w:rsidRPr="00194B23" w:rsidRDefault="0083275F" w:rsidP="00CF6475">
      <w:pPr>
        <w:widowControl w:val="0"/>
        <w:jc w:val="center"/>
        <w:rPr>
          <w:sz w:val="18"/>
        </w:rPr>
      </w:pPr>
      <w:r w:rsidRPr="00194B23">
        <w:rPr>
          <w:sz w:val="22"/>
          <w:szCs w:val="24"/>
        </w:rPr>
        <w:t>Procurador-Geral do Estado</w:t>
      </w:r>
    </w:p>
    <w:sectPr w:rsidR="00906901" w:rsidRPr="00194B23" w:rsidSect="009F400E">
      <w:headerReference w:type="default" r:id="rId7"/>
      <w:footerReference w:type="default" r:id="rId8"/>
      <w:pgSz w:w="11907" w:h="16840" w:code="9"/>
      <w:pgMar w:top="79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19" w:rsidRDefault="00E27919">
      <w:r>
        <w:separator/>
      </w:r>
    </w:p>
  </w:endnote>
  <w:endnote w:type="continuationSeparator" w:id="0">
    <w:p w:rsidR="00E27919" w:rsidRDefault="00E2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17" w:rsidRPr="00692CDD" w:rsidRDefault="0011759C" w:rsidP="00783E17">
    <w:pPr>
      <w:tabs>
        <w:tab w:val="center" w:pos="4419"/>
        <w:tab w:val="right" w:pos="8838"/>
      </w:tabs>
      <w:ind w:right="360"/>
      <w:jc w:val="center"/>
      <w:rPr>
        <w:b/>
        <w:sz w:val="18"/>
        <w:szCs w:val="18"/>
      </w:rPr>
    </w:pPr>
    <w:r w:rsidRPr="00692CDD">
      <w:rPr>
        <w:b/>
        <w:sz w:val="18"/>
        <w:szCs w:val="18"/>
      </w:rPr>
      <w:t>Procuradoria-Geral do Estado do Espírito Santo</w:t>
    </w:r>
  </w:p>
  <w:p w:rsidR="00783E17" w:rsidRPr="00692CDD" w:rsidRDefault="0011759C" w:rsidP="00783E17">
    <w:pPr>
      <w:tabs>
        <w:tab w:val="center" w:pos="4419"/>
        <w:tab w:val="right" w:pos="8838"/>
      </w:tabs>
      <w:jc w:val="center"/>
      <w:rPr>
        <w:sz w:val="18"/>
        <w:szCs w:val="18"/>
      </w:rPr>
    </w:pPr>
    <w:r w:rsidRPr="00692CDD">
      <w:rPr>
        <w:sz w:val="18"/>
        <w:szCs w:val="18"/>
      </w:rPr>
      <w:t>Av. Nossa Senhora da Penha, 1590, 13</w:t>
    </w:r>
    <w:r w:rsidRPr="00692CDD">
      <w:rPr>
        <w:sz w:val="18"/>
        <w:szCs w:val="18"/>
        <w:u w:val="single"/>
        <w:vertAlign w:val="superscript"/>
      </w:rPr>
      <w:t>o</w:t>
    </w:r>
    <w:r w:rsidRPr="00692CDD">
      <w:rPr>
        <w:sz w:val="18"/>
        <w:szCs w:val="18"/>
      </w:rPr>
      <w:t xml:space="preserve"> andar – Barro Vermelho – Vitória – ES – CEP 29057-550</w:t>
    </w:r>
  </w:p>
  <w:p w:rsidR="005265CA" w:rsidRPr="00692CDD" w:rsidRDefault="0011759C" w:rsidP="00783E17">
    <w:pPr>
      <w:tabs>
        <w:tab w:val="center" w:pos="4419"/>
        <w:tab w:val="right" w:pos="8838"/>
      </w:tabs>
      <w:jc w:val="center"/>
      <w:rPr>
        <w:sz w:val="18"/>
        <w:lang w:val="en-US"/>
      </w:rPr>
    </w:pPr>
    <w:r w:rsidRPr="00692CDD">
      <w:rPr>
        <w:sz w:val="18"/>
        <w:szCs w:val="18"/>
      </w:rPr>
      <w:t xml:space="preserve">Tel: 27-3636-5050 – Fax: 27-3636-5056 –Website: </w:t>
    </w:r>
    <w:r w:rsidRPr="00692CDD">
      <w:rPr>
        <w:sz w:val="18"/>
        <w:szCs w:val="18"/>
        <w:lang w:val="en-US"/>
      </w:rPr>
      <w:t>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19" w:rsidRDefault="00E27919">
      <w:r>
        <w:separator/>
      </w:r>
    </w:p>
  </w:footnote>
  <w:footnote w:type="continuationSeparator" w:id="0">
    <w:p w:rsidR="00E27919" w:rsidRDefault="00E2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17" w:rsidRPr="00DF003F" w:rsidRDefault="00906901" w:rsidP="00783E17">
    <w:pPr>
      <w:pStyle w:val="Cabealho"/>
      <w:jc w:val="center"/>
      <w:rPr>
        <w:rFonts w:ascii="Arial" w:hAnsi="Arial" w:cs="Arial"/>
        <w:sz w:val="22"/>
      </w:rPr>
    </w:pPr>
    <w:r w:rsidRPr="00783E17">
      <w:rPr>
        <w:rFonts w:ascii="Arial" w:hAnsi="Arial" w:cs="Arial"/>
        <w:noProof/>
        <w:sz w:val="22"/>
      </w:rPr>
      <w:drawing>
        <wp:inline distT="0" distB="0" distL="0" distR="0">
          <wp:extent cx="882650" cy="835025"/>
          <wp:effectExtent l="0" t="0" r="0" b="3175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E17" w:rsidRPr="00DF003F" w:rsidRDefault="002F2F50" w:rsidP="00783E17">
    <w:pPr>
      <w:tabs>
        <w:tab w:val="center" w:pos="4419"/>
        <w:tab w:val="right" w:pos="8838"/>
      </w:tabs>
      <w:jc w:val="center"/>
      <w:rPr>
        <w:b/>
      </w:rPr>
    </w:pPr>
    <w:r w:rsidRPr="00DF003F">
      <w:rPr>
        <w:b/>
      </w:rPr>
      <w:t xml:space="preserve">Estado do </w:t>
    </w:r>
    <w:r>
      <w:rPr>
        <w:b/>
      </w:rPr>
      <w:t>E</w:t>
    </w:r>
    <w:r w:rsidRPr="00DF003F">
      <w:rPr>
        <w:b/>
      </w:rPr>
      <w:t xml:space="preserve">spírito </w:t>
    </w:r>
    <w:r>
      <w:rPr>
        <w:b/>
      </w:rPr>
      <w:t>S</w:t>
    </w:r>
    <w:r w:rsidRPr="00DF003F">
      <w:rPr>
        <w:b/>
      </w:rPr>
      <w:t>anto</w:t>
    </w:r>
  </w:p>
  <w:p w:rsidR="00783E17" w:rsidRPr="00DF003F" w:rsidRDefault="002F2F50" w:rsidP="00783E17">
    <w:pPr>
      <w:tabs>
        <w:tab w:val="center" w:pos="4419"/>
        <w:tab w:val="right" w:pos="8838"/>
      </w:tabs>
      <w:jc w:val="center"/>
      <w:rPr>
        <w:b/>
      </w:rPr>
    </w:pPr>
    <w:r w:rsidRPr="00DF003F">
      <w:rPr>
        <w:b/>
      </w:rPr>
      <w:t>Procuradoria</w:t>
    </w:r>
    <w:r>
      <w:rPr>
        <w:b/>
      </w:rPr>
      <w:t>-G</w:t>
    </w:r>
    <w:r w:rsidRPr="00DF003F">
      <w:rPr>
        <w:b/>
      </w:rPr>
      <w:t xml:space="preserve">eral do </w:t>
    </w:r>
    <w:r>
      <w:rPr>
        <w:b/>
      </w:rPr>
      <w:t>E</w:t>
    </w:r>
    <w:r w:rsidRPr="00DF003F">
      <w:rPr>
        <w:b/>
      </w:rPr>
      <w:t>stado</w:t>
    </w:r>
  </w:p>
  <w:p w:rsidR="005265CA" w:rsidRPr="009F400E" w:rsidRDefault="00C8059E" w:rsidP="00D47B79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1"/>
    <w:rsid w:val="00024F77"/>
    <w:rsid w:val="000345B8"/>
    <w:rsid w:val="000734A0"/>
    <w:rsid w:val="0007370E"/>
    <w:rsid w:val="00083172"/>
    <w:rsid w:val="000C7A91"/>
    <w:rsid w:val="000C7D74"/>
    <w:rsid w:val="001004A6"/>
    <w:rsid w:val="001043FF"/>
    <w:rsid w:val="00110C87"/>
    <w:rsid w:val="0011759C"/>
    <w:rsid w:val="0016182E"/>
    <w:rsid w:val="00194B23"/>
    <w:rsid w:val="001B077E"/>
    <w:rsid w:val="001D17CC"/>
    <w:rsid w:val="001D2707"/>
    <w:rsid w:val="00211892"/>
    <w:rsid w:val="00240005"/>
    <w:rsid w:val="002538DB"/>
    <w:rsid w:val="00253D4A"/>
    <w:rsid w:val="00255268"/>
    <w:rsid w:val="00267DFD"/>
    <w:rsid w:val="00286EF3"/>
    <w:rsid w:val="002D4206"/>
    <w:rsid w:val="002E3BCB"/>
    <w:rsid w:val="002F2F50"/>
    <w:rsid w:val="00304FD1"/>
    <w:rsid w:val="003B4229"/>
    <w:rsid w:val="003C0515"/>
    <w:rsid w:val="003E73D6"/>
    <w:rsid w:val="0048677A"/>
    <w:rsid w:val="004F5084"/>
    <w:rsid w:val="005125B4"/>
    <w:rsid w:val="00552511"/>
    <w:rsid w:val="00580AF3"/>
    <w:rsid w:val="00595AA2"/>
    <w:rsid w:val="005A5386"/>
    <w:rsid w:val="005E3A46"/>
    <w:rsid w:val="00602035"/>
    <w:rsid w:val="0061617A"/>
    <w:rsid w:val="00621B2F"/>
    <w:rsid w:val="00625F5C"/>
    <w:rsid w:val="00634A1D"/>
    <w:rsid w:val="0065103D"/>
    <w:rsid w:val="00673E35"/>
    <w:rsid w:val="00692CDD"/>
    <w:rsid w:val="006A5DD3"/>
    <w:rsid w:val="00711EEE"/>
    <w:rsid w:val="00730B40"/>
    <w:rsid w:val="0073205C"/>
    <w:rsid w:val="00753F3B"/>
    <w:rsid w:val="007727C3"/>
    <w:rsid w:val="007727DB"/>
    <w:rsid w:val="007E01BF"/>
    <w:rsid w:val="007E281D"/>
    <w:rsid w:val="0083275F"/>
    <w:rsid w:val="008560E7"/>
    <w:rsid w:val="008B4D89"/>
    <w:rsid w:val="008E7A4E"/>
    <w:rsid w:val="00906901"/>
    <w:rsid w:val="009278ED"/>
    <w:rsid w:val="009C282B"/>
    <w:rsid w:val="009E62C6"/>
    <w:rsid w:val="009E6411"/>
    <w:rsid w:val="00A00EAB"/>
    <w:rsid w:val="00A41C59"/>
    <w:rsid w:val="00A50E03"/>
    <w:rsid w:val="00A62DD1"/>
    <w:rsid w:val="00A901BC"/>
    <w:rsid w:val="00AB451F"/>
    <w:rsid w:val="00AC08CA"/>
    <w:rsid w:val="00AF05A1"/>
    <w:rsid w:val="00AF51E6"/>
    <w:rsid w:val="00B025E4"/>
    <w:rsid w:val="00B25B5C"/>
    <w:rsid w:val="00B555ED"/>
    <w:rsid w:val="00BD6E29"/>
    <w:rsid w:val="00BE3E02"/>
    <w:rsid w:val="00BF2B45"/>
    <w:rsid w:val="00BF406A"/>
    <w:rsid w:val="00C40C5E"/>
    <w:rsid w:val="00C45436"/>
    <w:rsid w:val="00C528A2"/>
    <w:rsid w:val="00C569BA"/>
    <w:rsid w:val="00C8059E"/>
    <w:rsid w:val="00C96469"/>
    <w:rsid w:val="00CA7536"/>
    <w:rsid w:val="00CB2B55"/>
    <w:rsid w:val="00CB7563"/>
    <w:rsid w:val="00CB767F"/>
    <w:rsid w:val="00CD263B"/>
    <w:rsid w:val="00CD7F0D"/>
    <w:rsid w:val="00CF6475"/>
    <w:rsid w:val="00D115DF"/>
    <w:rsid w:val="00D2779F"/>
    <w:rsid w:val="00DA67CD"/>
    <w:rsid w:val="00DD3B18"/>
    <w:rsid w:val="00DD7648"/>
    <w:rsid w:val="00DE561E"/>
    <w:rsid w:val="00E1419E"/>
    <w:rsid w:val="00E239BE"/>
    <w:rsid w:val="00E25894"/>
    <w:rsid w:val="00E27919"/>
    <w:rsid w:val="00E35DE9"/>
    <w:rsid w:val="00E62884"/>
    <w:rsid w:val="00E75C85"/>
    <w:rsid w:val="00EB769D"/>
    <w:rsid w:val="00EE0F46"/>
    <w:rsid w:val="00F07BA3"/>
    <w:rsid w:val="00F45D69"/>
    <w:rsid w:val="00F701D0"/>
    <w:rsid w:val="00F96940"/>
    <w:rsid w:val="00FC0363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26CC"/>
  <w15:chartTrackingRefBased/>
  <w15:docId w15:val="{046CCF54-23DE-4AF5-A643-089B8BF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69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69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069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069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06901"/>
    <w:rPr>
      <w:color w:val="0000FF"/>
      <w:u w:val="single"/>
    </w:rPr>
  </w:style>
  <w:style w:type="paragraph" w:customStyle="1" w:styleId="Default">
    <w:name w:val="Default"/>
    <w:rsid w:val="00906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32B9-469A-461E-82A3-43B82D25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Oliveira Ramalho</dc:creator>
  <cp:keywords/>
  <dc:description/>
  <cp:lastModifiedBy>Livio Oliveira Ramalho</cp:lastModifiedBy>
  <cp:revision>4</cp:revision>
  <dcterms:created xsi:type="dcterms:W3CDTF">2018-09-13T17:20:00Z</dcterms:created>
  <dcterms:modified xsi:type="dcterms:W3CDTF">2018-09-13T17:24:00Z</dcterms:modified>
</cp:coreProperties>
</file>