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5A02" w14:textId="77777777" w:rsidR="006744F5" w:rsidRPr="000E4F87" w:rsidRDefault="006744F5" w:rsidP="00EB1BCA">
      <w:pPr>
        <w:pStyle w:val="TextosemFormatao"/>
        <w:widowControl w:val="0"/>
        <w:spacing w:line="360" w:lineRule="auto"/>
        <w:jc w:val="center"/>
        <w:rPr>
          <w:rFonts w:ascii="Trebuchet MS" w:hAnsi="Trebuchet MS" w:cs="Times New Roman"/>
          <w:b/>
          <w:sz w:val="22"/>
          <w:szCs w:val="22"/>
        </w:rPr>
      </w:pPr>
      <w:bookmarkStart w:id="0" w:name="_GoBack"/>
      <w:bookmarkEnd w:id="0"/>
    </w:p>
    <w:p w14:paraId="53DBC6CF" w14:textId="6D57C539" w:rsidR="00EB1BCA" w:rsidRPr="000E4F87" w:rsidRDefault="00EB1BCA" w:rsidP="00EB1BCA">
      <w:pPr>
        <w:pStyle w:val="TextosemFormatao"/>
        <w:widowControl w:val="0"/>
        <w:spacing w:line="360" w:lineRule="auto"/>
        <w:jc w:val="center"/>
        <w:rPr>
          <w:rFonts w:ascii="Trebuchet MS" w:hAnsi="Trebuchet MS" w:cs="Times New Roman"/>
          <w:b/>
          <w:sz w:val="22"/>
          <w:szCs w:val="22"/>
        </w:rPr>
      </w:pPr>
      <w:r w:rsidRPr="000E4F87">
        <w:rPr>
          <w:rFonts w:ascii="Trebuchet MS" w:hAnsi="Trebuchet MS" w:cs="Times New Roman"/>
          <w:b/>
          <w:sz w:val="22"/>
          <w:szCs w:val="22"/>
        </w:rPr>
        <w:t>ACÓRDÃO</w:t>
      </w:r>
      <w:r w:rsidR="0075183D" w:rsidRPr="000E4F87">
        <w:rPr>
          <w:rFonts w:ascii="Trebuchet MS" w:hAnsi="Trebuchet MS" w:cs="Times New Roman"/>
          <w:b/>
          <w:sz w:val="22"/>
          <w:szCs w:val="22"/>
        </w:rPr>
        <w:t xml:space="preserve"> CPGE</w:t>
      </w:r>
      <w:r w:rsidRPr="000E4F87">
        <w:rPr>
          <w:rFonts w:ascii="Trebuchet MS" w:hAnsi="Trebuchet MS" w:cs="Times New Roman"/>
          <w:b/>
          <w:sz w:val="22"/>
          <w:szCs w:val="22"/>
        </w:rPr>
        <w:t xml:space="preserve"> Nº</w:t>
      </w:r>
      <w:r w:rsidR="00D5238E" w:rsidRPr="000E4F87">
        <w:rPr>
          <w:rFonts w:ascii="Trebuchet MS" w:hAnsi="Trebuchet MS" w:cs="Times New Roman"/>
          <w:b/>
          <w:sz w:val="22"/>
          <w:szCs w:val="22"/>
        </w:rPr>
        <w:t xml:space="preserve"> </w:t>
      </w:r>
      <w:r w:rsidR="00AF39B7">
        <w:rPr>
          <w:rFonts w:ascii="Trebuchet MS" w:hAnsi="Trebuchet MS" w:cs="Times New Roman"/>
          <w:b/>
          <w:sz w:val="22"/>
          <w:szCs w:val="22"/>
        </w:rPr>
        <w:t>011</w:t>
      </w:r>
      <w:r w:rsidRPr="000E4F87">
        <w:rPr>
          <w:rFonts w:ascii="Trebuchet MS" w:hAnsi="Trebuchet MS" w:cs="Times New Roman"/>
          <w:b/>
          <w:sz w:val="22"/>
          <w:szCs w:val="22"/>
        </w:rPr>
        <w:t>/20</w:t>
      </w:r>
      <w:r w:rsidR="0004677F">
        <w:rPr>
          <w:rFonts w:ascii="Trebuchet MS" w:hAnsi="Trebuchet MS" w:cs="Times New Roman"/>
          <w:b/>
          <w:sz w:val="22"/>
          <w:szCs w:val="22"/>
        </w:rPr>
        <w:t>20</w:t>
      </w:r>
    </w:p>
    <w:p w14:paraId="3166C300" w14:textId="77777777" w:rsidR="005D011B" w:rsidRPr="000E4F87" w:rsidRDefault="005D011B" w:rsidP="001055AD">
      <w:pPr>
        <w:spacing w:line="360" w:lineRule="auto"/>
        <w:ind w:left="2552"/>
        <w:jc w:val="both"/>
        <w:rPr>
          <w:rFonts w:ascii="Trebuchet MS" w:hAnsi="Trebuchet MS"/>
          <w:b/>
        </w:rPr>
      </w:pPr>
    </w:p>
    <w:p w14:paraId="4E539BA2" w14:textId="6429ED99" w:rsidR="001E132E" w:rsidRDefault="00B4626F" w:rsidP="009A64A3">
      <w:pPr>
        <w:spacing w:after="120" w:line="360" w:lineRule="auto"/>
        <w:ind w:left="2552"/>
        <w:jc w:val="both"/>
        <w:rPr>
          <w:rFonts w:ascii="Trebuchet MS" w:hAnsi="Trebuchet MS"/>
          <w:b/>
        </w:rPr>
      </w:pPr>
      <w:r w:rsidRPr="000E4F87">
        <w:rPr>
          <w:rFonts w:ascii="Trebuchet MS" w:hAnsi="Trebuchet MS"/>
          <w:b/>
        </w:rPr>
        <w:t xml:space="preserve">DIREITO </w:t>
      </w:r>
      <w:r w:rsidR="00FA13CD" w:rsidRPr="000E4F87">
        <w:rPr>
          <w:rFonts w:ascii="Trebuchet MS" w:hAnsi="Trebuchet MS"/>
          <w:b/>
        </w:rPr>
        <w:t xml:space="preserve">ADMINISTRATIVO. </w:t>
      </w:r>
      <w:r w:rsidR="00052494">
        <w:rPr>
          <w:rFonts w:ascii="Trebuchet MS" w:hAnsi="Trebuchet MS"/>
          <w:b/>
        </w:rPr>
        <w:t xml:space="preserve">POLICIAL MILITAR. LICENÇA ESPECIAL PREVISTA NA LEI Nº </w:t>
      </w:r>
      <w:r w:rsidR="00AC1F0F">
        <w:rPr>
          <w:rFonts w:ascii="Trebuchet MS" w:hAnsi="Trebuchet MS"/>
          <w:b/>
        </w:rPr>
        <w:t xml:space="preserve">3.196/1978. </w:t>
      </w:r>
      <w:r w:rsidR="00F219BA">
        <w:rPr>
          <w:rFonts w:ascii="Trebuchet MS" w:hAnsi="Trebuchet MS"/>
          <w:b/>
        </w:rPr>
        <w:t>IMPOSSIBILIDADE DE FRUIÇÃO. DIREITO A INDENIZAÇÃO A PARTIR DO MOMENTO EM QUE NÃO MAIS FOR POSSÍVEL A FRUIÇÃO DO BENEFÍCIO.</w:t>
      </w:r>
      <w:r w:rsidR="00387099">
        <w:rPr>
          <w:rFonts w:ascii="Trebuchet MS" w:hAnsi="Trebuchet MS"/>
          <w:b/>
        </w:rPr>
        <w:t xml:space="preserve"> </w:t>
      </w:r>
      <w:r w:rsidR="00924B73">
        <w:rPr>
          <w:rFonts w:ascii="Trebuchet MS" w:hAnsi="Trebuchet MS"/>
          <w:b/>
        </w:rPr>
        <w:t xml:space="preserve">POSSIBILIDADE DE </w:t>
      </w:r>
      <w:r w:rsidR="00387099">
        <w:rPr>
          <w:rFonts w:ascii="Trebuchet MS" w:hAnsi="Trebuchet MS"/>
          <w:b/>
        </w:rPr>
        <w:t xml:space="preserve">EXTENSÃO </w:t>
      </w:r>
      <w:r w:rsidR="00E3302E">
        <w:rPr>
          <w:rFonts w:ascii="Trebuchet MS" w:hAnsi="Trebuchet MS"/>
          <w:b/>
        </w:rPr>
        <w:t>DO ENTENDIMENTO CONTIDO NO ACÓRDÃO CPGE Nº 011/2019.</w:t>
      </w:r>
    </w:p>
    <w:p w14:paraId="378CEAE9" w14:textId="77777777" w:rsidR="009C3F91" w:rsidRPr="000E4F87" w:rsidRDefault="009C3F91" w:rsidP="009A64A3">
      <w:pPr>
        <w:spacing w:after="120" w:line="360" w:lineRule="auto"/>
        <w:ind w:left="2552"/>
        <w:jc w:val="both"/>
        <w:rPr>
          <w:rFonts w:ascii="Trebuchet MS" w:hAnsi="Trebuchet MS"/>
          <w:b/>
        </w:rPr>
      </w:pPr>
    </w:p>
    <w:p w14:paraId="78867E60" w14:textId="71266F2A" w:rsidR="003A4677" w:rsidRDefault="009A64A3" w:rsidP="009A64A3">
      <w:pPr>
        <w:pStyle w:val="NormalWeb"/>
        <w:shd w:val="clear" w:color="auto" w:fill="FFFFFF"/>
        <w:spacing w:before="0" w:beforeAutospacing="0" w:after="120" w:afterAutospacing="0" w:line="360" w:lineRule="auto"/>
        <w:ind w:left="2552"/>
        <w:jc w:val="both"/>
        <w:rPr>
          <w:rFonts w:ascii="Trebuchet MS" w:hAnsi="Trebuchet MS"/>
          <w:color w:val="000000"/>
        </w:rPr>
      </w:pPr>
      <w:r>
        <w:rPr>
          <w:rFonts w:ascii="Trebuchet MS" w:hAnsi="Trebuchet MS"/>
          <w:color w:val="000000"/>
        </w:rPr>
        <w:t xml:space="preserve">1. </w:t>
      </w:r>
      <w:r w:rsidR="003A4677">
        <w:rPr>
          <w:rFonts w:ascii="Trebuchet MS" w:hAnsi="Trebuchet MS"/>
          <w:color w:val="000000"/>
        </w:rPr>
        <w:t>N</w:t>
      </w:r>
      <w:r w:rsidR="003A4677" w:rsidRPr="003A4677">
        <w:rPr>
          <w:rFonts w:ascii="Trebuchet MS" w:hAnsi="Trebuchet MS"/>
          <w:color w:val="000000"/>
        </w:rPr>
        <w:t xml:space="preserve">o caso de </w:t>
      </w:r>
      <w:r w:rsidR="009C3F91">
        <w:rPr>
          <w:rFonts w:ascii="Trebuchet MS" w:hAnsi="Trebuchet MS"/>
          <w:color w:val="000000"/>
        </w:rPr>
        <w:t xml:space="preserve">não </w:t>
      </w:r>
      <w:r w:rsidR="003A4677" w:rsidRPr="003A4677">
        <w:rPr>
          <w:rFonts w:ascii="Trebuchet MS" w:hAnsi="Trebuchet MS"/>
          <w:color w:val="000000"/>
        </w:rPr>
        <w:t>fruição do afastamento referente à licença especial (art</w:t>
      </w:r>
      <w:r w:rsidR="002C225A">
        <w:rPr>
          <w:rFonts w:ascii="Trebuchet MS" w:hAnsi="Trebuchet MS"/>
          <w:color w:val="000000"/>
        </w:rPr>
        <w:t>igo</w:t>
      </w:r>
      <w:r w:rsidR="003A4677" w:rsidRPr="003A4677">
        <w:rPr>
          <w:rFonts w:ascii="Trebuchet MS" w:hAnsi="Trebuchet MS"/>
          <w:color w:val="000000"/>
        </w:rPr>
        <w:t xml:space="preserve"> 65 da Lei nº 3.196/1978), </w:t>
      </w:r>
      <w:r w:rsidR="003A4677">
        <w:rPr>
          <w:rFonts w:ascii="Trebuchet MS" w:hAnsi="Trebuchet MS"/>
          <w:color w:val="000000"/>
        </w:rPr>
        <w:t xml:space="preserve">terá </w:t>
      </w:r>
      <w:r w:rsidR="003A4677" w:rsidRPr="003A4677">
        <w:rPr>
          <w:rFonts w:ascii="Trebuchet MS" w:hAnsi="Trebuchet MS"/>
          <w:color w:val="000000"/>
        </w:rPr>
        <w:t xml:space="preserve">o policial militar direito a </w:t>
      </w:r>
      <w:r w:rsidR="003A4677">
        <w:rPr>
          <w:rFonts w:ascii="Trebuchet MS" w:hAnsi="Trebuchet MS"/>
          <w:color w:val="000000"/>
        </w:rPr>
        <w:t xml:space="preserve">ver-se indenizado pelo valor </w:t>
      </w:r>
      <w:r w:rsidR="003A4677" w:rsidRPr="003A4677">
        <w:rPr>
          <w:rFonts w:ascii="Trebuchet MS" w:hAnsi="Trebuchet MS"/>
          <w:color w:val="000000"/>
        </w:rPr>
        <w:t xml:space="preserve">correspondente </w:t>
      </w:r>
      <w:r w:rsidR="00D45523">
        <w:rPr>
          <w:rFonts w:ascii="Trebuchet MS" w:hAnsi="Trebuchet MS"/>
          <w:color w:val="000000"/>
        </w:rPr>
        <w:t xml:space="preserve">ao período não gozado </w:t>
      </w:r>
      <w:r w:rsidR="003A4677" w:rsidRPr="003A4677">
        <w:rPr>
          <w:rFonts w:ascii="Trebuchet MS" w:hAnsi="Trebuchet MS"/>
          <w:color w:val="000000"/>
        </w:rPr>
        <w:t xml:space="preserve">quando do </w:t>
      </w:r>
      <w:r w:rsidR="00D45523">
        <w:rPr>
          <w:rFonts w:ascii="Trebuchet MS" w:hAnsi="Trebuchet MS"/>
          <w:color w:val="000000"/>
        </w:rPr>
        <w:t xml:space="preserve">respectivo </w:t>
      </w:r>
      <w:r w:rsidR="003A4677" w:rsidRPr="003A4677">
        <w:rPr>
          <w:rFonts w:ascii="Trebuchet MS" w:hAnsi="Trebuchet MS"/>
          <w:color w:val="000000"/>
        </w:rPr>
        <w:t xml:space="preserve">ingresso em situação de inatividade, desde que </w:t>
      </w:r>
      <w:r w:rsidR="00620C09">
        <w:rPr>
          <w:rFonts w:ascii="Trebuchet MS" w:hAnsi="Trebuchet MS"/>
          <w:color w:val="000000"/>
        </w:rPr>
        <w:t xml:space="preserve">observados </w:t>
      </w:r>
      <w:r w:rsidR="003A4677" w:rsidRPr="003A4677">
        <w:rPr>
          <w:rFonts w:ascii="Trebuchet MS" w:hAnsi="Trebuchet MS"/>
          <w:color w:val="000000"/>
        </w:rPr>
        <w:t xml:space="preserve">os </w:t>
      </w:r>
      <w:r w:rsidR="00620C09">
        <w:rPr>
          <w:rFonts w:ascii="Trebuchet MS" w:hAnsi="Trebuchet MS"/>
          <w:color w:val="000000"/>
        </w:rPr>
        <w:t xml:space="preserve">pressupostos </w:t>
      </w:r>
      <w:r w:rsidR="003A4677" w:rsidRPr="003A4677">
        <w:rPr>
          <w:rFonts w:ascii="Trebuchet MS" w:hAnsi="Trebuchet MS"/>
          <w:color w:val="000000"/>
        </w:rPr>
        <w:t>legais</w:t>
      </w:r>
      <w:r w:rsidR="00620C09">
        <w:rPr>
          <w:rFonts w:ascii="Trebuchet MS" w:hAnsi="Trebuchet MS"/>
          <w:color w:val="000000"/>
        </w:rPr>
        <w:t xml:space="preserve"> para</w:t>
      </w:r>
      <w:r w:rsidR="00D45523">
        <w:rPr>
          <w:rFonts w:ascii="Trebuchet MS" w:hAnsi="Trebuchet MS"/>
          <w:color w:val="000000"/>
        </w:rPr>
        <w:t xml:space="preserve"> aquisição do benefício.</w:t>
      </w:r>
    </w:p>
    <w:p w14:paraId="5AAB11A0" w14:textId="77777777" w:rsidR="009A64A3" w:rsidRPr="009A64A3" w:rsidRDefault="009A64A3" w:rsidP="009A64A3">
      <w:pPr>
        <w:pStyle w:val="NormalWeb"/>
        <w:shd w:val="clear" w:color="auto" w:fill="FFFFFF"/>
        <w:spacing w:before="0" w:beforeAutospacing="0" w:after="120" w:afterAutospacing="0" w:line="360" w:lineRule="auto"/>
        <w:ind w:left="2552"/>
        <w:jc w:val="both"/>
        <w:rPr>
          <w:rFonts w:ascii="Trebuchet MS" w:hAnsi="Trebuchet MS"/>
          <w:color w:val="000000"/>
        </w:rPr>
      </w:pPr>
      <w:r>
        <w:rPr>
          <w:rFonts w:ascii="Trebuchet MS" w:hAnsi="Trebuchet MS"/>
          <w:color w:val="000000"/>
        </w:rPr>
        <w:t xml:space="preserve">2. </w:t>
      </w:r>
      <w:r w:rsidR="00AC2F19">
        <w:rPr>
          <w:rFonts w:ascii="Trebuchet MS" w:hAnsi="Trebuchet MS"/>
          <w:color w:val="000000"/>
        </w:rPr>
        <w:t xml:space="preserve">Não </w:t>
      </w:r>
      <w:r w:rsidR="006127E4">
        <w:rPr>
          <w:rFonts w:ascii="Trebuchet MS" w:hAnsi="Trebuchet MS"/>
          <w:color w:val="000000"/>
        </w:rPr>
        <w:t xml:space="preserve">se configurará o </w:t>
      </w:r>
      <w:r w:rsidR="00AC2F19">
        <w:rPr>
          <w:rFonts w:ascii="Trebuchet MS" w:hAnsi="Trebuchet MS"/>
          <w:color w:val="000000"/>
        </w:rPr>
        <w:t xml:space="preserve">direito à indenização quando </w:t>
      </w:r>
      <w:r w:rsidR="00AC2F19" w:rsidRPr="00AC2F19">
        <w:rPr>
          <w:rFonts w:ascii="Trebuchet MS" w:hAnsi="Trebuchet MS"/>
          <w:color w:val="000000"/>
        </w:rPr>
        <w:t xml:space="preserve">o benefício </w:t>
      </w:r>
      <w:r w:rsidR="006127E4">
        <w:rPr>
          <w:rFonts w:ascii="Trebuchet MS" w:hAnsi="Trebuchet MS"/>
          <w:color w:val="000000"/>
        </w:rPr>
        <w:t xml:space="preserve">houver </w:t>
      </w:r>
      <w:r w:rsidR="00AC2F19" w:rsidRPr="00AC2F19">
        <w:rPr>
          <w:rFonts w:ascii="Trebuchet MS" w:hAnsi="Trebuchet MS"/>
          <w:color w:val="000000"/>
        </w:rPr>
        <w:t xml:space="preserve">sido usufruído de outra </w:t>
      </w:r>
      <w:r w:rsidR="008A6FE2">
        <w:rPr>
          <w:rFonts w:ascii="Trebuchet MS" w:hAnsi="Trebuchet MS"/>
          <w:color w:val="000000"/>
        </w:rPr>
        <w:t>maneira</w:t>
      </w:r>
      <w:r w:rsidR="00AC2F19" w:rsidRPr="00AC2F19">
        <w:rPr>
          <w:rFonts w:ascii="Trebuchet MS" w:hAnsi="Trebuchet MS"/>
          <w:color w:val="000000"/>
        </w:rPr>
        <w:t>, tal como a opção pelo recebimento de gratificação de assiduidade ou a contagem em dobro do tempo da licença para fins de aposentadoria.</w:t>
      </w:r>
    </w:p>
    <w:p w14:paraId="6FCFFE90" w14:textId="77777777" w:rsidR="009A64A3" w:rsidRPr="009A64A3" w:rsidRDefault="009A64A3" w:rsidP="009A64A3">
      <w:pPr>
        <w:pStyle w:val="NormalWeb"/>
        <w:shd w:val="clear" w:color="auto" w:fill="FFFFFF"/>
        <w:spacing w:before="0" w:beforeAutospacing="0" w:after="120" w:afterAutospacing="0" w:line="360" w:lineRule="auto"/>
        <w:ind w:left="2552"/>
        <w:jc w:val="both"/>
        <w:rPr>
          <w:rFonts w:ascii="Trebuchet MS" w:hAnsi="Trebuchet MS"/>
          <w:color w:val="000000"/>
        </w:rPr>
      </w:pPr>
      <w:r>
        <w:rPr>
          <w:rFonts w:ascii="Trebuchet MS" w:hAnsi="Trebuchet MS"/>
          <w:color w:val="000000"/>
        </w:rPr>
        <w:t xml:space="preserve">3. </w:t>
      </w:r>
      <w:r w:rsidR="00BD6861">
        <w:rPr>
          <w:rFonts w:ascii="Trebuchet MS" w:hAnsi="Trebuchet MS"/>
          <w:color w:val="000000"/>
        </w:rPr>
        <w:t xml:space="preserve">Considerando </w:t>
      </w:r>
      <w:r w:rsidR="003A4677" w:rsidRPr="003A4677">
        <w:rPr>
          <w:rFonts w:ascii="Trebuchet MS" w:hAnsi="Trebuchet MS"/>
          <w:color w:val="000000"/>
        </w:rPr>
        <w:t xml:space="preserve">a similitude da conformação dos benefícios e </w:t>
      </w:r>
      <w:r w:rsidR="004C2732">
        <w:rPr>
          <w:rFonts w:ascii="Trebuchet MS" w:hAnsi="Trebuchet MS"/>
          <w:color w:val="000000"/>
        </w:rPr>
        <w:t xml:space="preserve">dos </w:t>
      </w:r>
      <w:r w:rsidR="003A4677" w:rsidRPr="003A4677">
        <w:rPr>
          <w:rFonts w:ascii="Trebuchet MS" w:hAnsi="Trebuchet MS"/>
          <w:color w:val="000000"/>
        </w:rPr>
        <w:t>respectivos requisitos, o que é reforçado por expressa disposição legislativa</w:t>
      </w:r>
      <w:r w:rsidR="00BD6861">
        <w:rPr>
          <w:rFonts w:ascii="Trebuchet MS" w:hAnsi="Trebuchet MS"/>
          <w:color w:val="000000"/>
        </w:rPr>
        <w:t xml:space="preserve"> </w:t>
      </w:r>
      <w:r w:rsidR="00593B48">
        <w:rPr>
          <w:rFonts w:ascii="Trebuchet MS" w:hAnsi="Trebuchet MS"/>
          <w:color w:val="000000"/>
        </w:rPr>
        <w:t>(art</w:t>
      </w:r>
      <w:r w:rsidR="002C225A">
        <w:rPr>
          <w:rFonts w:ascii="Trebuchet MS" w:hAnsi="Trebuchet MS"/>
          <w:color w:val="000000"/>
        </w:rPr>
        <w:t>igo</w:t>
      </w:r>
      <w:r w:rsidR="00593B48">
        <w:rPr>
          <w:rFonts w:ascii="Trebuchet MS" w:hAnsi="Trebuchet MS"/>
          <w:color w:val="000000"/>
        </w:rPr>
        <w:t xml:space="preserve"> 4º da LC n</w:t>
      </w:r>
      <w:r w:rsidR="002764C2">
        <w:rPr>
          <w:rFonts w:ascii="Trebuchet MS" w:hAnsi="Trebuchet MS"/>
          <w:color w:val="000000"/>
        </w:rPr>
        <w:t>º</w:t>
      </w:r>
      <w:r w:rsidR="00593B48">
        <w:rPr>
          <w:rFonts w:ascii="Trebuchet MS" w:hAnsi="Trebuchet MS"/>
          <w:color w:val="000000"/>
        </w:rPr>
        <w:t xml:space="preserve"> 80/1996), </w:t>
      </w:r>
      <w:r w:rsidR="002C225A">
        <w:rPr>
          <w:rFonts w:ascii="Trebuchet MS" w:hAnsi="Trebuchet MS"/>
          <w:color w:val="000000"/>
        </w:rPr>
        <w:t>são aplicáveis à licença especial as conclusões contidas no Acórdão CPGE nº 011/2019</w:t>
      </w:r>
      <w:r w:rsidR="005D5083">
        <w:rPr>
          <w:rFonts w:ascii="Trebuchet MS" w:hAnsi="Trebuchet MS"/>
          <w:color w:val="000000"/>
        </w:rPr>
        <w:t xml:space="preserve">, </w:t>
      </w:r>
      <w:r w:rsidR="002D2702">
        <w:rPr>
          <w:rFonts w:ascii="Trebuchet MS" w:hAnsi="Trebuchet MS"/>
          <w:color w:val="000000"/>
        </w:rPr>
        <w:t>referente às férias-prêmio dos servidores civis estaduais.</w:t>
      </w:r>
    </w:p>
    <w:p w14:paraId="1965D98B" w14:textId="77777777" w:rsidR="007E6811" w:rsidRPr="009C3F91" w:rsidRDefault="009A64A3" w:rsidP="008F70D0">
      <w:pPr>
        <w:pStyle w:val="NormalWeb"/>
        <w:shd w:val="clear" w:color="auto" w:fill="FFFFFF"/>
        <w:spacing w:before="0" w:beforeAutospacing="0" w:after="120" w:afterAutospacing="0" w:line="360" w:lineRule="auto"/>
        <w:ind w:left="2552"/>
        <w:jc w:val="both"/>
        <w:rPr>
          <w:rFonts w:ascii="Trebuchet MS" w:hAnsi="Trebuchet MS"/>
        </w:rPr>
      </w:pPr>
      <w:r>
        <w:rPr>
          <w:rFonts w:ascii="Trebuchet MS" w:hAnsi="Trebuchet MS"/>
          <w:color w:val="000000"/>
        </w:rPr>
        <w:t>4</w:t>
      </w:r>
      <w:r w:rsidRPr="009C3F91">
        <w:rPr>
          <w:rFonts w:ascii="Trebuchet MS" w:hAnsi="Trebuchet MS"/>
        </w:rPr>
        <w:t xml:space="preserve">. </w:t>
      </w:r>
      <w:r w:rsidR="00A12CE3" w:rsidRPr="009C3F91">
        <w:rPr>
          <w:rFonts w:ascii="Trebuchet MS" w:hAnsi="Trebuchet MS"/>
        </w:rPr>
        <w:t>Conforme</w:t>
      </w:r>
      <w:r w:rsidR="008F70D0" w:rsidRPr="009C3F91">
        <w:rPr>
          <w:rFonts w:ascii="Trebuchet MS" w:hAnsi="Trebuchet MS"/>
        </w:rPr>
        <w:t xml:space="preserve"> jurisprudência </w:t>
      </w:r>
      <w:r w:rsidR="00A12CE3" w:rsidRPr="009C3F91">
        <w:rPr>
          <w:rFonts w:ascii="Trebuchet MS" w:hAnsi="Trebuchet MS"/>
        </w:rPr>
        <w:t>dominante</w:t>
      </w:r>
      <w:r w:rsidR="008F70D0" w:rsidRPr="009C3F91">
        <w:rPr>
          <w:rFonts w:ascii="Trebuchet MS" w:hAnsi="Trebuchet MS"/>
        </w:rPr>
        <w:t xml:space="preserve">, </w:t>
      </w:r>
      <w:r w:rsidR="00EC7546" w:rsidRPr="009C3F91">
        <w:rPr>
          <w:rFonts w:ascii="Trebuchet MS" w:hAnsi="Trebuchet MS"/>
        </w:rPr>
        <w:t>para o reconhecimento do direito à conversão d</w:t>
      </w:r>
      <w:r w:rsidR="00A12CE3" w:rsidRPr="009C3F91">
        <w:rPr>
          <w:rFonts w:ascii="Trebuchet MS" w:hAnsi="Trebuchet MS"/>
        </w:rPr>
        <w:t>a licença especial</w:t>
      </w:r>
      <w:r w:rsidR="00EC7546" w:rsidRPr="009C3F91">
        <w:rPr>
          <w:rFonts w:ascii="Trebuchet MS" w:hAnsi="Trebuchet MS"/>
        </w:rPr>
        <w:t xml:space="preserve"> em indenização, “</w:t>
      </w:r>
      <w:r w:rsidR="00EC7546" w:rsidRPr="009C3F91">
        <w:rPr>
          <w:rFonts w:ascii="Trebuchet MS" w:hAnsi="Trebuchet MS"/>
          <w:i/>
          <w:iCs/>
        </w:rPr>
        <w:t xml:space="preserve">é irrelevante inexistir informação de que a licença-prêmio não teria sido gozada por imposição da administração pública, tampouco haver no registro funcional do servidor qualquer indeferimento de </w:t>
      </w:r>
      <w:r w:rsidR="00EC7546" w:rsidRPr="009C3F91">
        <w:rPr>
          <w:rFonts w:ascii="Trebuchet MS" w:hAnsi="Trebuchet MS"/>
          <w:i/>
          <w:iCs/>
        </w:rPr>
        <w:lastRenderedPageBreak/>
        <w:t>seu exercício</w:t>
      </w:r>
      <w:r w:rsidR="00EC7546" w:rsidRPr="009C3F91">
        <w:rPr>
          <w:rFonts w:ascii="Trebuchet MS" w:hAnsi="Trebuchet MS"/>
        </w:rPr>
        <w:t xml:space="preserve">” (TJES, Apelação Cível 024170341069, Relator: </w:t>
      </w:r>
      <w:r w:rsidR="0091770B" w:rsidRPr="009C3F91">
        <w:rPr>
          <w:rFonts w:ascii="Trebuchet MS" w:hAnsi="Trebuchet MS"/>
        </w:rPr>
        <w:t xml:space="preserve">Des. </w:t>
      </w:r>
      <w:r w:rsidR="00EC7546" w:rsidRPr="009C3F91">
        <w:rPr>
          <w:rFonts w:ascii="Trebuchet MS" w:hAnsi="Trebuchet MS"/>
        </w:rPr>
        <w:t>EWERTON SCHWAB PINTO JUNIOR, PRIMEIRA CÂMARA CÍVEL, Data de Julgamento: 10/03/2020, Data da Publicação: 26/08/2020)</w:t>
      </w:r>
      <w:r w:rsidR="00176B1A" w:rsidRPr="009C3F91">
        <w:rPr>
          <w:rFonts w:ascii="Trebuchet MS" w:hAnsi="Trebuchet MS"/>
        </w:rPr>
        <w:t>.</w:t>
      </w:r>
    </w:p>
    <w:p w14:paraId="73576D74" w14:textId="77777777" w:rsidR="009A64A3" w:rsidRPr="009C3F91" w:rsidRDefault="009A64A3" w:rsidP="009A64A3">
      <w:pPr>
        <w:pStyle w:val="NormalWeb"/>
        <w:shd w:val="clear" w:color="auto" w:fill="FFFFFF"/>
        <w:spacing w:before="0" w:beforeAutospacing="0" w:after="0" w:afterAutospacing="0" w:line="360" w:lineRule="auto"/>
        <w:ind w:left="2552"/>
        <w:jc w:val="both"/>
        <w:rPr>
          <w:rFonts w:ascii="Trebuchet MS" w:hAnsi="Trebuchet MS"/>
        </w:rPr>
      </w:pPr>
    </w:p>
    <w:p w14:paraId="7C0EF1AD" w14:textId="632FB4D5" w:rsidR="007E6811" w:rsidRDefault="001E0631" w:rsidP="001E0631">
      <w:pPr>
        <w:pStyle w:val="Default"/>
        <w:spacing w:line="360" w:lineRule="auto"/>
        <w:jc w:val="both"/>
        <w:rPr>
          <w:rFonts w:ascii="Trebuchet MS" w:hAnsi="Trebuchet MS" w:cs="Times New Roman"/>
          <w:color w:val="auto"/>
          <w:sz w:val="22"/>
          <w:szCs w:val="22"/>
        </w:rPr>
      </w:pPr>
      <w:r w:rsidRPr="000E4F87">
        <w:rPr>
          <w:rFonts w:ascii="Trebuchet MS" w:hAnsi="Trebuchet MS" w:cs="Times New Roman"/>
          <w:sz w:val="22"/>
          <w:szCs w:val="22"/>
        </w:rPr>
        <w:t>O</w:t>
      </w:r>
      <w:r w:rsidRPr="000E4F87">
        <w:rPr>
          <w:rFonts w:ascii="Trebuchet MS" w:hAnsi="Trebuchet MS" w:cs="Times New Roman"/>
          <w:b/>
          <w:sz w:val="22"/>
          <w:szCs w:val="22"/>
        </w:rPr>
        <w:t xml:space="preserve"> CONSELHO DA PROCURADORIA GERAL DO ESTADO, </w:t>
      </w:r>
      <w:r w:rsidR="003A17AD" w:rsidRPr="000E4F87">
        <w:rPr>
          <w:rFonts w:ascii="Trebuchet MS" w:hAnsi="Trebuchet MS" w:cs="Times New Roman"/>
          <w:sz w:val="22"/>
          <w:szCs w:val="22"/>
        </w:rPr>
        <w:t xml:space="preserve">em </w:t>
      </w:r>
      <w:r w:rsidR="003D7B4F">
        <w:rPr>
          <w:rFonts w:ascii="Trebuchet MS" w:hAnsi="Trebuchet MS" w:cs="Times New Roman"/>
          <w:sz w:val="22"/>
          <w:szCs w:val="22"/>
        </w:rPr>
        <w:t>sessão</w:t>
      </w:r>
      <w:r w:rsidR="003A17AD" w:rsidRPr="000E4F87">
        <w:rPr>
          <w:rFonts w:ascii="Trebuchet MS" w:hAnsi="Trebuchet MS" w:cs="Times New Roman"/>
          <w:sz w:val="22"/>
          <w:szCs w:val="22"/>
        </w:rPr>
        <w:t xml:space="preserve"> realizada </w:t>
      </w:r>
      <w:r w:rsidR="003D6C0E">
        <w:rPr>
          <w:rFonts w:ascii="Trebuchet MS" w:hAnsi="Trebuchet MS" w:cs="Times New Roman"/>
          <w:sz w:val="22"/>
          <w:szCs w:val="22"/>
        </w:rPr>
        <w:t>no dia 08</w:t>
      </w:r>
      <w:r w:rsidRPr="000E4F87">
        <w:rPr>
          <w:rFonts w:ascii="Trebuchet MS" w:hAnsi="Trebuchet MS" w:cs="Times New Roman"/>
          <w:sz w:val="22"/>
          <w:szCs w:val="22"/>
        </w:rPr>
        <w:t xml:space="preserve"> de</w:t>
      </w:r>
      <w:r w:rsidR="00A92058" w:rsidRPr="000E4F87">
        <w:rPr>
          <w:rFonts w:ascii="Trebuchet MS" w:hAnsi="Trebuchet MS" w:cs="Times New Roman"/>
          <w:sz w:val="22"/>
          <w:szCs w:val="22"/>
        </w:rPr>
        <w:t xml:space="preserve"> </w:t>
      </w:r>
      <w:r w:rsidR="003D6C0E">
        <w:rPr>
          <w:rFonts w:ascii="Trebuchet MS" w:hAnsi="Trebuchet MS" w:cs="Times New Roman"/>
          <w:sz w:val="22"/>
          <w:szCs w:val="22"/>
        </w:rPr>
        <w:t xml:space="preserve">dezembro </w:t>
      </w:r>
      <w:r w:rsidRPr="000E4F87">
        <w:rPr>
          <w:rFonts w:ascii="Trebuchet MS" w:hAnsi="Trebuchet MS" w:cs="Times New Roman"/>
          <w:sz w:val="22"/>
          <w:szCs w:val="22"/>
        </w:rPr>
        <w:t>de 20</w:t>
      </w:r>
      <w:r w:rsidR="003D6C0E">
        <w:rPr>
          <w:rFonts w:ascii="Trebuchet MS" w:hAnsi="Trebuchet MS" w:cs="Times New Roman"/>
          <w:sz w:val="22"/>
          <w:szCs w:val="22"/>
        </w:rPr>
        <w:t>20</w:t>
      </w:r>
      <w:r w:rsidRPr="000E4F87">
        <w:rPr>
          <w:rFonts w:ascii="Trebuchet MS" w:hAnsi="Trebuchet MS" w:cs="Times New Roman"/>
          <w:sz w:val="22"/>
          <w:szCs w:val="22"/>
        </w:rPr>
        <w:t xml:space="preserve">, deliberou, por </w:t>
      </w:r>
      <w:r w:rsidR="009C3F91">
        <w:rPr>
          <w:rFonts w:ascii="Trebuchet MS" w:hAnsi="Trebuchet MS" w:cs="Times New Roman"/>
          <w:sz w:val="22"/>
          <w:szCs w:val="22"/>
        </w:rPr>
        <w:t>unanimidade</w:t>
      </w:r>
      <w:r w:rsidRPr="000E4F87">
        <w:rPr>
          <w:rFonts w:ascii="Trebuchet MS" w:hAnsi="Trebuchet MS" w:cs="Times New Roman"/>
          <w:sz w:val="22"/>
          <w:szCs w:val="22"/>
        </w:rPr>
        <w:t xml:space="preserve">, </w:t>
      </w:r>
      <w:r w:rsidR="00446A2E">
        <w:rPr>
          <w:rFonts w:ascii="Trebuchet MS" w:hAnsi="Trebuchet MS" w:cs="Times New Roman"/>
          <w:sz w:val="22"/>
          <w:szCs w:val="22"/>
        </w:rPr>
        <w:t xml:space="preserve">acolher </w:t>
      </w:r>
      <w:r w:rsidRPr="000E4F87">
        <w:rPr>
          <w:rFonts w:ascii="Trebuchet MS" w:hAnsi="Trebuchet MS" w:cs="Times New Roman"/>
          <w:sz w:val="22"/>
          <w:szCs w:val="22"/>
        </w:rPr>
        <w:t>o voto</w:t>
      </w:r>
      <w:r w:rsidR="0099615E" w:rsidRPr="000E4F87">
        <w:rPr>
          <w:rFonts w:ascii="Trebuchet MS" w:hAnsi="Trebuchet MS" w:cs="Times New Roman"/>
          <w:sz w:val="22"/>
          <w:szCs w:val="22"/>
        </w:rPr>
        <w:t xml:space="preserve"> </w:t>
      </w:r>
      <w:r w:rsidR="00F85294" w:rsidRPr="000E4F87">
        <w:rPr>
          <w:rFonts w:ascii="Trebuchet MS" w:hAnsi="Trebuchet MS" w:cs="Times New Roman"/>
          <w:sz w:val="22"/>
          <w:szCs w:val="22"/>
        </w:rPr>
        <w:t xml:space="preserve">do </w:t>
      </w:r>
      <w:r w:rsidRPr="000E4F87">
        <w:rPr>
          <w:rFonts w:ascii="Trebuchet MS" w:hAnsi="Trebuchet MS" w:cs="Times New Roman"/>
          <w:sz w:val="22"/>
          <w:szCs w:val="22"/>
        </w:rPr>
        <w:t>Conselheir</w:t>
      </w:r>
      <w:r w:rsidR="00F85294" w:rsidRPr="000E4F87">
        <w:rPr>
          <w:rFonts w:ascii="Trebuchet MS" w:hAnsi="Trebuchet MS" w:cs="Times New Roman"/>
          <w:sz w:val="22"/>
          <w:szCs w:val="22"/>
        </w:rPr>
        <w:t xml:space="preserve">o </w:t>
      </w:r>
      <w:r w:rsidR="0099615E" w:rsidRPr="000E4F87">
        <w:rPr>
          <w:rFonts w:ascii="Trebuchet MS" w:hAnsi="Trebuchet MS" w:cs="Times New Roman"/>
          <w:sz w:val="22"/>
          <w:szCs w:val="22"/>
        </w:rPr>
        <w:t xml:space="preserve">Relator, Dr. </w:t>
      </w:r>
      <w:r w:rsidR="0075331E">
        <w:rPr>
          <w:rFonts w:ascii="Trebuchet MS" w:hAnsi="Trebuchet MS" w:cs="Times New Roman"/>
          <w:sz w:val="22"/>
          <w:szCs w:val="22"/>
        </w:rPr>
        <w:t>Lívio Oliveira Ramalho</w:t>
      </w:r>
      <w:r w:rsidR="0099615E" w:rsidRPr="000E4F87">
        <w:rPr>
          <w:rFonts w:ascii="Trebuchet MS" w:hAnsi="Trebuchet MS" w:cs="Times New Roman"/>
          <w:sz w:val="22"/>
          <w:szCs w:val="22"/>
        </w:rPr>
        <w:t xml:space="preserve">, </w:t>
      </w:r>
      <w:r w:rsidR="00CA3320">
        <w:rPr>
          <w:rFonts w:ascii="Trebuchet MS" w:hAnsi="Trebuchet MS" w:cs="Times New Roman"/>
          <w:sz w:val="22"/>
          <w:szCs w:val="22"/>
        </w:rPr>
        <w:t>em atenção a</w:t>
      </w:r>
      <w:r w:rsidR="008D4CB4" w:rsidRPr="000E4F87">
        <w:rPr>
          <w:rFonts w:ascii="Trebuchet MS" w:hAnsi="Trebuchet MS" w:cs="Times New Roman"/>
          <w:sz w:val="22"/>
          <w:szCs w:val="22"/>
        </w:rPr>
        <w:t>os autos do</w:t>
      </w:r>
      <w:r w:rsidR="00CA3320">
        <w:rPr>
          <w:rFonts w:ascii="Trebuchet MS" w:hAnsi="Trebuchet MS" w:cs="Times New Roman"/>
          <w:sz w:val="22"/>
          <w:szCs w:val="22"/>
        </w:rPr>
        <w:t>s</w:t>
      </w:r>
      <w:r w:rsidR="008D4CB4" w:rsidRPr="000E4F87">
        <w:rPr>
          <w:rFonts w:ascii="Trebuchet MS" w:hAnsi="Trebuchet MS" w:cs="Times New Roman"/>
          <w:sz w:val="22"/>
          <w:szCs w:val="22"/>
        </w:rPr>
        <w:t xml:space="preserve"> Processo</w:t>
      </w:r>
      <w:r w:rsidRPr="000E4F87">
        <w:rPr>
          <w:rFonts w:ascii="Trebuchet MS" w:hAnsi="Trebuchet MS" w:cs="Times New Roman"/>
          <w:sz w:val="22"/>
          <w:szCs w:val="22"/>
        </w:rPr>
        <w:t xml:space="preserve"> Administrativo n</w:t>
      </w:r>
      <w:r w:rsidR="00CA3320" w:rsidRPr="00CA3320">
        <w:rPr>
          <w:rFonts w:ascii="Trebuchet MS" w:hAnsi="Trebuchet MS" w:cs="Times New Roman"/>
          <w:sz w:val="22"/>
          <w:szCs w:val="22"/>
          <w:vertAlign w:val="superscript"/>
        </w:rPr>
        <w:t>o</w:t>
      </w:r>
      <w:r w:rsidRPr="000E4F87">
        <w:rPr>
          <w:rFonts w:ascii="Trebuchet MS" w:hAnsi="Trebuchet MS" w:cs="Times New Roman"/>
          <w:sz w:val="22"/>
          <w:szCs w:val="22"/>
        </w:rPr>
        <w:t xml:space="preserve"> </w:t>
      </w:r>
      <w:r w:rsidR="00446A2E" w:rsidRPr="00446A2E">
        <w:rPr>
          <w:rFonts w:ascii="Trebuchet MS" w:hAnsi="Trebuchet MS"/>
          <w:bCs/>
          <w:sz w:val="22"/>
          <w:szCs w:val="22"/>
        </w:rPr>
        <w:t>2020-6856J</w:t>
      </w:r>
      <w:r w:rsidR="00446A2E">
        <w:rPr>
          <w:rFonts w:ascii="Trebuchet MS" w:hAnsi="Trebuchet MS"/>
          <w:bCs/>
          <w:sz w:val="22"/>
          <w:szCs w:val="22"/>
        </w:rPr>
        <w:t xml:space="preserve"> (E-</w:t>
      </w:r>
      <w:proofErr w:type="spellStart"/>
      <w:r w:rsidR="00446A2E">
        <w:rPr>
          <w:rFonts w:ascii="Trebuchet MS" w:hAnsi="Trebuchet MS"/>
          <w:bCs/>
          <w:sz w:val="22"/>
          <w:szCs w:val="22"/>
        </w:rPr>
        <w:t>Docs</w:t>
      </w:r>
      <w:proofErr w:type="spellEnd"/>
      <w:r w:rsidR="00446A2E">
        <w:rPr>
          <w:rFonts w:ascii="Trebuchet MS" w:hAnsi="Trebuchet MS"/>
          <w:bCs/>
          <w:sz w:val="22"/>
          <w:szCs w:val="22"/>
        </w:rPr>
        <w:t>)</w:t>
      </w:r>
      <w:r w:rsidR="008040D2" w:rsidRPr="000E4F87">
        <w:rPr>
          <w:rFonts w:ascii="Trebuchet MS" w:hAnsi="Trebuchet MS" w:cs="Times New Roman"/>
          <w:color w:val="auto"/>
          <w:sz w:val="22"/>
          <w:szCs w:val="22"/>
        </w:rPr>
        <w:t xml:space="preserve">, </w:t>
      </w:r>
      <w:r w:rsidRPr="000E4F87">
        <w:rPr>
          <w:rFonts w:ascii="Trebuchet MS" w:hAnsi="Trebuchet MS" w:cs="Times New Roman"/>
          <w:sz w:val="22"/>
          <w:szCs w:val="22"/>
        </w:rPr>
        <w:t xml:space="preserve">em que se discutia </w:t>
      </w:r>
      <w:r w:rsidR="008040D2" w:rsidRPr="000E4F87">
        <w:rPr>
          <w:rFonts w:ascii="Trebuchet MS" w:hAnsi="Trebuchet MS" w:cs="Times New Roman"/>
          <w:color w:val="auto"/>
          <w:sz w:val="22"/>
          <w:szCs w:val="22"/>
        </w:rPr>
        <w:t>a</w:t>
      </w:r>
      <w:r w:rsidR="007E6811" w:rsidRPr="000E4F87">
        <w:rPr>
          <w:rFonts w:ascii="Trebuchet MS" w:hAnsi="Trebuchet MS" w:cs="Times New Roman"/>
          <w:color w:val="auto"/>
          <w:sz w:val="22"/>
          <w:szCs w:val="22"/>
        </w:rPr>
        <w:t xml:space="preserve"> </w:t>
      </w:r>
      <w:r w:rsidR="00405186">
        <w:rPr>
          <w:rFonts w:ascii="Trebuchet MS" w:hAnsi="Trebuchet MS" w:cs="Times New Roman"/>
          <w:color w:val="auto"/>
          <w:sz w:val="22"/>
          <w:szCs w:val="22"/>
        </w:rPr>
        <w:t>existência</w:t>
      </w:r>
      <w:r w:rsidR="006F2280">
        <w:rPr>
          <w:rFonts w:ascii="Trebuchet MS" w:hAnsi="Trebuchet MS" w:cs="Times New Roman"/>
          <w:color w:val="auto"/>
          <w:sz w:val="22"/>
          <w:szCs w:val="22"/>
        </w:rPr>
        <w:t>, quando do ingresso em situação de inatividade,</w:t>
      </w:r>
      <w:r w:rsidR="00405186">
        <w:rPr>
          <w:rFonts w:ascii="Trebuchet MS" w:hAnsi="Trebuchet MS" w:cs="Times New Roman"/>
          <w:color w:val="auto"/>
          <w:sz w:val="22"/>
          <w:szCs w:val="22"/>
        </w:rPr>
        <w:t xml:space="preserve"> de direito à indenização ao </w:t>
      </w:r>
      <w:r w:rsidR="00220B40">
        <w:rPr>
          <w:rFonts w:ascii="Trebuchet MS" w:hAnsi="Trebuchet MS" w:cs="Times New Roman"/>
          <w:color w:val="auto"/>
          <w:sz w:val="22"/>
          <w:szCs w:val="22"/>
        </w:rPr>
        <w:t xml:space="preserve">policial militar </w:t>
      </w:r>
      <w:r w:rsidR="00405186">
        <w:rPr>
          <w:rFonts w:ascii="Trebuchet MS" w:hAnsi="Trebuchet MS" w:cs="Times New Roman"/>
          <w:color w:val="auto"/>
          <w:sz w:val="22"/>
          <w:szCs w:val="22"/>
        </w:rPr>
        <w:t>diante da impossibilidade de gozo d</w:t>
      </w:r>
      <w:r w:rsidR="001E394E">
        <w:rPr>
          <w:rFonts w:ascii="Trebuchet MS" w:hAnsi="Trebuchet MS" w:cs="Times New Roman"/>
          <w:color w:val="auto"/>
          <w:sz w:val="22"/>
          <w:szCs w:val="22"/>
        </w:rPr>
        <w:t>e</w:t>
      </w:r>
      <w:r w:rsidR="00405186">
        <w:rPr>
          <w:rFonts w:ascii="Trebuchet MS" w:hAnsi="Trebuchet MS" w:cs="Times New Roman"/>
          <w:color w:val="auto"/>
          <w:sz w:val="22"/>
          <w:szCs w:val="22"/>
        </w:rPr>
        <w:t xml:space="preserve"> </w:t>
      </w:r>
      <w:r w:rsidR="00220B40">
        <w:rPr>
          <w:rFonts w:ascii="Trebuchet MS" w:hAnsi="Trebuchet MS" w:cs="Times New Roman"/>
          <w:color w:val="auto"/>
          <w:sz w:val="22"/>
          <w:szCs w:val="22"/>
        </w:rPr>
        <w:t>licença especial, questionando-se acerca da extensão ao caso do entendimento contido no Acórdão CPGE nº 011/2019.</w:t>
      </w:r>
    </w:p>
    <w:p w14:paraId="645A6179" w14:textId="77777777" w:rsidR="003D04BB" w:rsidRDefault="003D04BB" w:rsidP="001E0631">
      <w:pPr>
        <w:spacing w:line="360" w:lineRule="auto"/>
        <w:jc w:val="right"/>
        <w:rPr>
          <w:rFonts w:ascii="Trebuchet MS" w:hAnsi="Trebuchet MS"/>
        </w:rPr>
      </w:pPr>
    </w:p>
    <w:p w14:paraId="7A5A40E3" w14:textId="77777777" w:rsidR="001E0631" w:rsidRPr="000E4F87" w:rsidRDefault="001E0631" w:rsidP="001E0631">
      <w:pPr>
        <w:spacing w:line="360" w:lineRule="auto"/>
        <w:jc w:val="right"/>
        <w:rPr>
          <w:rFonts w:ascii="Trebuchet MS" w:hAnsi="Trebuchet MS"/>
        </w:rPr>
      </w:pPr>
      <w:r w:rsidRPr="000E4F87">
        <w:rPr>
          <w:rFonts w:ascii="Trebuchet MS" w:hAnsi="Trebuchet MS"/>
        </w:rPr>
        <w:t>Vitória</w:t>
      </w:r>
      <w:r w:rsidR="006744F5" w:rsidRPr="000E4F87">
        <w:rPr>
          <w:rFonts w:ascii="Trebuchet MS" w:hAnsi="Trebuchet MS"/>
        </w:rPr>
        <w:t xml:space="preserve"> (ES)</w:t>
      </w:r>
      <w:r w:rsidRPr="000E4F87">
        <w:rPr>
          <w:rFonts w:ascii="Trebuchet MS" w:hAnsi="Trebuchet MS"/>
        </w:rPr>
        <w:t>,</w:t>
      </w:r>
      <w:r w:rsidR="00A92058" w:rsidRPr="000E4F87">
        <w:rPr>
          <w:rFonts w:ascii="Trebuchet MS" w:hAnsi="Trebuchet MS"/>
        </w:rPr>
        <w:t xml:space="preserve"> </w:t>
      </w:r>
      <w:r w:rsidR="00095761">
        <w:rPr>
          <w:rFonts w:ascii="Trebuchet MS" w:hAnsi="Trebuchet MS"/>
        </w:rPr>
        <w:t>08</w:t>
      </w:r>
      <w:r w:rsidRPr="000E4F87">
        <w:rPr>
          <w:rFonts w:ascii="Trebuchet MS" w:hAnsi="Trebuchet MS"/>
        </w:rPr>
        <w:t xml:space="preserve"> de </w:t>
      </w:r>
      <w:r w:rsidR="00095761">
        <w:rPr>
          <w:rFonts w:ascii="Trebuchet MS" w:hAnsi="Trebuchet MS"/>
        </w:rPr>
        <w:t>dezembro</w:t>
      </w:r>
      <w:r w:rsidR="00B15CAC">
        <w:rPr>
          <w:rFonts w:ascii="Trebuchet MS" w:hAnsi="Trebuchet MS"/>
        </w:rPr>
        <w:t xml:space="preserve"> </w:t>
      </w:r>
      <w:r w:rsidRPr="000E4F87">
        <w:rPr>
          <w:rFonts w:ascii="Trebuchet MS" w:hAnsi="Trebuchet MS"/>
        </w:rPr>
        <w:t>de 20</w:t>
      </w:r>
      <w:r w:rsidR="00095761">
        <w:rPr>
          <w:rFonts w:ascii="Trebuchet MS" w:hAnsi="Trebuchet MS"/>
        </w:rPr>
        <w:t>20</w:t>
      </w:r>
      <w:r w:rsidRPr="000E4F87">
        <w:rPr>
          <w:rFonts w:ascii="Trebuchet MS" w:hAnsi="Trebuchet MS"/>
        </w:rPr>
        <w:t>.</w:t>
      </w:r>
    </w:p>
    <w:p w14:paraId="73782DD0" w14:textId="77777777" w:rsidR="001E0631" w:rsidRPr="000E4F87" w:rsidRDefault="001E0631" w:rsidP="001E0631">
      <w:pPr>
        <w:pStyle w:val="TextosemFormatao"/>
        <w:widowControl w:val="0"/>
        <w:spacing w:line="360" w:lineRule="auto"/>
        <w:ind w:left="1701"/>
        <w:jc w:val="right"/>
        <w:rPr>
          <w:rFonts w:ascii="Trebuchet MS" w:hAnsi="Trebuchet MS" w:cs="Times New Roman"/>
          <w:sz w:val="22"/>
          <w:szCs w:val="22"/>
        </w:rPr>
      </w:pPr>
    </w:p>
    <w:p w14:paraId="64826D63" w14:textId="77777777" w:rsidR="003A32A3" w:rsidRPr="000E4F87" w:rsidRDefault="003A32A3" w:rsidP="001E0631">
      <w:pPr>
        <w:pStyle w:val="TextosemFormatao"/>
        <w:widowControl w:val="0"/>
        <w:spacing w:line="360" w:lineRule="auto"/>
        <w:ind w:left="1701"/>
        <w:jc w:val="right"/>
        <w:rPr>
          <w:rFonts w:ascii="Trebuchet MS" w:hAnsi="Trebuchet MS" w:cs="Times New Roman"/>
          <w:sz w:val="22"/>
          <w:szCs w:val="22"/>
        </w:rPr>
      </w:pPr>
    </w:p>
    <w:p w14:paraId="7AAB4D4C" w14:textId="77777777" w:rsidR="001E0631" w:rsidRPr="000E4F87" w:rsidRDefault="00E405E1" w:rsidP="001E0631">
      <w:pPr>
        <w:pStyle w:val="TextosemFormatao"/>
        <w:widowControl w:val="0"/>
        <w:jc w:val="center"/>
        <w:rPr>
          <w:rFonts w:ascii="Trebuchet MS" w:hAnsi="Trebuchet MS" w:cs="Times New Roman"/>
          <w:b/>
          <w:sz w:val="22"/>
          <w:szCs w:val="22"/>
        </w:rPr>
      </w:pPr>
      <w:r>
        <w:rPr>
          <w:rFonts w:ascii="Trebuchet MS" w:hAnsi="Trebuchet MS" w:cs="Times New Roman"/>
          <w:b/>
          <w:sz w:val="22"/>
          <w:szCs w:val="22"/>
        </w:rPr>
        <w:t>RODRIGO FRANCISCO DE PAULA</w:t>
      </w:r>
    </w:p>
    <w:p w14:paraId="18C150C0" w14:textId="77777777" w:rsidR="00D702F6" w:rsidRPr="00E405E1" w:rsidRDefault="001E0631" w:rsidP="00ED0BB5">
      <w:pPr>
        <w:pStyle w:val="TextosemFormatao"/>
        <w:widowControl w:val="0"/>
        <w:jc w:val="center"/>
        <w:rPr>
          <w:rFonts w:ascii="Trebuchet MS" w:hAnsi="Trebuchet MS"/>
          <w:bCs/>
        </w:rPr>
      </w:pPr>
      <w:r w:rsidRPr="00E405E1">
        <w:rPr>
          <w:rFonts w:ascii="Trebuchet MS" w:hAnsi="Trebuchet MS" w:cs="Times New Roman"/>
          <w:bCs/>
        </w:rPr>
        <w:t>Presidente do Conselho da PGE</w:t>
      </w:r>
    </w:p>
    <w:sectPr w:rsidR="00D702F6" w:rsidRPr="00E405E1"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43EE3" w14:textId="77777777" w:rsidR="003A5277" w:rsidRDefault="003A5277">
      <w:r>
        <w:separator/>
      </w:r>
    </w:p>
  </w:endnote>
  <w:endnote w:type="continuationSeparator" w:id="0">
    <w:p w14:paraId="44046926" w14:textId="77777777" w:rsidR="003A5277" w:rsidRDefault="003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E68D" w14:textId="77777777" w:rsidR="003A5277" w:rsidRDefault="003A5277">
      <w:r>
        <w:separator/>
      </w:r>
    </w:p>
  </w:footnote>
  <w:footnote w:type="continuationSeparator" w:id="0">
    <w:p w14:paraId="232CC5A7" w14:textId="77777777" w:rsidR="003A5277" w:rsidRDefault="003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557AA64"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 xml:space="preserve">- </w:t>
    </w:r>
    <w:r w:rsidRPr="00F10FC0">
      <w:rPr>
        <w:rFonts w:ascii="Candara" w:hAnsi="Candara" w:cs="Arial"/>
        <w:smallCaps/>
        <w:sz w:val="20"/>
        <w:szCs w:val="20"/>
      </w:rPr>
      <w:t>Conselho da Procuradoria-Geral do Estado</w:t>
    </w:r>
    <w:r w:rsidRPr="00F10FC0">
      <w:rPr>
        <w:rFonts w:ascii="Candara" w:hAnsi="Candara" w:cs="Arial"/>
        <w:sz w:val="18"/>
        <w:szCs w:val="20"/>
      </w:rPr>
      <w:t xml:space="preserve"> -</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A5A"/>
    <w:rsid w:val="00F32D4F"/>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A99C-211A-42CB-BF4D-600B059F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1983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Renato Heitor Santoro Moreira</cp:lastModifiedBy>
  <cp:revision>2</cp:revision>
  <cp:lastPrinted>2019-03-12T20:45:00Z</cp:lastPrinted>
  <dcterms:created xsi:type="dcterms:W3CDTF">2021-02-03T15:25:00Z</dcterms:created>
  <dcterms:modified xsi:type="dcterms:W3CDTF">2021-02-03T15:25:00Z</dcterms:modified>
</cp:coreProperties>
</file>