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BA" w:rsidRPr="00795E17" w:rsidRDefault="00795E17" w:rsidP="005F5C67">
      <w:pPr>
        <w:ind w:firstLine="0"/>
        <w:rPr>
          <w:b/>
        </w:rPr>
      </w:pPr>
      <w:r w:rsidRPr="00795E17">
        <w:rPr>
          <w:b/>
        </w:rPr>
        <w:t>CLÁUSULAS PADRONIZADAS DE VISITA TÉCNICA</w:t>
      </w:r>
      <w:r w:rsidR="005B4A60">
        <w:rPr>
          <w:b/>
        </w:rPr>
        <w:t xml:space="preserve"> PARA QUALQUER MODALIDADE DE LICITAÇÃO</w:t>
      </w:r>
    </w:p>
    <w:p w:rsidR="005F5C67" w:rsidRDefault="005F5C67" w:rsidP="005F5C67">
      <w:pPr>
        <w:ind w:firstLine="0"/>
      </w:pPr>
    </w:p>
    <w:p w:rsidR="00795E17" w:rsidRDefault="00795E17" w:rsidP="005F5C67">
      <w:pPr>
        <w:ind w:firstLine="0"/>
      </w:pPr>
      <w:r>
        <w:t>Caso se revele imprescindível a previsão de visita técnica em licitação, por qualquer modalidade, poder-se-á utilizar os tópicos seguintes:</w:t>
      </w:r>
    </w:p>
    <w:p w:rsidR="00795E17" w:rsidRDefault="00795E17" w:rsidP="005F5C67">
      <w:pPr>
        <w:ind w:firstLine="0"/>
      </w:pPr>
    </w:p>
    <w:p w:rsidR="00DF7294" w:rsidRPr="00DF7294" w:rsidRDefault="00DF7294" w:rsidP="005B4A60">
      <w:pPr>
        <w:pStyle w:val="Citao"/>
      </w:pPr>
      <w:r w:rsidRPr="00F2461F">
        <w:rPr>
          <w:color w:val="FF0000"/>
        </w:rPr>
        <w:t>X</w:t>
      </w:r>
      <w:r w:rsidRPr="00DF7294">
        <w:t xml:space="preserve"> – DA VISITA TÉCNICA</w:t>
      </w:r>
    </w:p>
    <w:p w:rsidR="000C3338" w:rsidRPr="00DF7294" w:rsidRDefault="00DF7294" w:rsidP="005B4A60">
      <w:pPr>
        <w:pStyle w:val="Citao"/>
      </w:pPr>
      <w:r w:rsidRPr="00F2461F">
        <w:rPr>
          <w:color w:val="FF0000"/>
        </w:rPr>
        <w:t>X</w:t>
      </w:r>
      <w:r w:rsidRPr="00DF7294">
        <w:t>.1 - A visita técnica para conhecimento pleno das áreas de execução</w:t>
      </w:r>
      <w:r>
        <w:t xml:space="preserve"> do objeto do contrato é facultada ao licitante </w:t>
      </w:r>
      <w:r w:rsidRPr="00DF7294">
        <w:t>para verificação das condições locais, com a finalidade de obter a avaliação própria da natureza</w:t>
      </w:r>
      <w:r>
        <w:t>, complexidade</w:t>
      </w:r>
      <w:r w:rsidRPr="00DF7294">
        <w:t xml:space="preserve"> e quantidade dos trabalhos, materiais e equipamentos necessários</w:t>
      </w:r>
      <w:r>
        <w:t xml:space="preserve">, </w:t>
      </w:r>
      <w:r w:rsidRPr="00DF7294">
        <w:t>bem como para a obtenção de quaisquer outros dados que</w:t>
      </w:r>
      <w:r>
        <w:t xml:space="preserve"> julgar necessári</w:t>
      </w:r>
      <w:r w:rsidR="000C3338">
        <w:t>o para a formulação da proposta.</w:t>
      </w:r>
    </w:p>
    <w:p w:rsidR="000C3338" w:rsidRDefault="00DF7294" w:rsidP="005B4A60">
      <w:pPr>
        <w:pStyle w:val="Citao"/>
      </w:pPr>
      <w:r w:rsidRPr="00F2461F">
        <w:rPr>
          <w:color w:val="FF0000"/>
        </w:rPr>
        <w:t>X</w:t>
      </w:r>
      <w:r w:rsidRPr="00DF7294">
        <w:t>.</w:t>
      </w:r>
      <w:r>
        <w:t>2</w:t>
      </w:r>
      <w:r w:rsidRPr="00DF7294">
        <w:t xml:space="preserve"> </w:t>
      </w:r>
      <w:r>
        <w:t>-</w:t>
      </w:r>
      <w:r w:rsidRPr="00DF7294">
        <w:t xml:space="preserve"> </w:t>
      </w:r>
      <w:r>
        <w:t xml:space="preserve">A visita </w:t>
      </w:r>
      <w:r w:rsidR="005222AE">
        <w:t xml:space="preserve">técnica poderá ser realizada até o último dia útil anterior à data fixada </w:t>
      </w:r>
      <w:r w:rsidR="005222AE" w:rsidRPr="00924A3D">
        <w:rPr>
          <w:color w:val="auto"/>
        </w:rPr>
        <w:t>para a abertura da sessão pública, me</w:t>
      </w:r>
      <w:r w:rsidR="005222AE">
        <w:t xml:space="preserve">diante prévio agendamento junto ao </w:t>
      </w:r>
      <w:r w:rsidR="005222AE" w:rsidRPr="005222AE">
        <w:rPr>
          <w:color w:val="FF0000"/>
        </w:rPr>
        <w:t>(...nome do órgão...)</w:t>
      </w:r>
      <w:r w:rsidR="00255A66" w:rsidRPr="00255A66">
        <w:rPr>
          <w:color w:val="auto"/>
        </w:rPr>
        <w:t>,</w:t>
      </w:r>
      <w:r w:rsidR="005222AE">
        <w:t xml:space="preserve"> pelo e-mail </w:t>
      </w:r>
      <w:r w:rsidR="005222AE" w:rsidRPr="005222AE">
        <w:rPr>
          <w:color w:val="FF0000"/>
        </w:rPr>
        <w:t xml:space="preserve">(...) </w:t>
      </w:r>
      <w:r w:rsidR="005222AE">
        <w:t xml:space="preserve">ou pelo telefone </w:t>
      </w:r>
      <w:r w:rsidR="005222AE" w:rsidRPr="005222AE">
        <w:rPr>
          <w:color w:val="FF0000"/>
        </w:rPr>
        <w:t>(...)</w:t>
      </w:r>
      <w:r w:rsidR="000C3338">
        <w:t>, e será realizada no(s) seguinte(s) endereço(s):</w:t>
      </w:r>
    </w:p>
    <w:p w:rsidR="000C3338" w:rsidRDefault="000C3338" w:rsidP="00B57BC4">
      <w:pPr>
        <w:pStyle w:val="Citao"/>
        <w:ind w:left="2268"/>
      </w:pPr>
      <w:r>
        <w:t xml:space="preserve">* </w:t>
      </w:r>
      <w:r w:rsidRPr="000C3338">
        <w:t>Local 01 (especificar endereço)</w:t>
      </w:r>
    </w:p>
    <w:p w:rsidR="00DF7294" w:rsidRPr="00DF7294" w:rsidRDefault="000C3338" w:rsidP="00B57BC4">
      <w:pPr>
        <w:pStyle w:val="Citao"/>
        <w:ind w:left="2268"/>
      </w:pPr>
      <w:r>
        <w:t xml:space="preserve">* </w:t>
      </w:r>
      <w:r w:rsidRPr="000C3338">
        <w:t>Local 02 (especificar endereço)</w:t>
      </w:r>
      <w:r>
        <w:t xml:space="preserve"> etc</w:t>
      </w:r>
      <w:r w:rsidR="00B57BC4">
        <w:t>.</w:t>
      </w:r>
      <w:r w:rsidR="005222AE">
        <w:t xml:space="preserve"> </w:t>
      </w:r>
    </w:p>
    <w:p w:rsidR="000C3338" w:rsidRDefault="000C3338" w:rsidP="00FE4515">
      <w:pPr>
        <w:pStyle w:val="Citao"/>
        <w:ind w:left="1418"/>
      </w:pPr>
      <w:r w:rsidRPr="00F2461F">
        <w:rPr>
          <w:color w:val="FF0000"/>
        </w:rPr>
        <w:t>X</w:t>
      </w:r>
      <w:r w:rsidRPr="00DF7294">
        <w:t>.</w:t>
      </w:r>
      <w:r>
        <w:t>2.1</w:t>
      </w:r>
      <w:r w:rsidRPr="00DF7294">
        <w:t xml:space="preserve"> </w:t>
      </w:r>
      <w:r>
        <w:t>- O licitante deve ser representado por</w:t>
      </w:r>
      <w:r w:rsidRPr="000C3338">
        <w:t xml:space="preserve"> seus administradores, procuradores ou prepostos, que devem apresentar documento de identificação,</w:t>
      </w:r>
      <w:r>
        <w:t xml:space="preserve"> </w:t>
      </w:r>
      <w:r w:rsidRPr="000C3338">
        <w:t>procuração, carta de preposição ou outro documento</w:t>
      </w:r>
      <w:r w:rsidR="00924A3D">
        <w:t xml:space="preserve"> hábil a comprovar o vínculo da pessoa indicada</w:t>
      </w:r>
      <w:r w:rsidRPr="000C3338">
        <w:t xml:space="preserve"> para a respectiva visita</w:t>
      </w:r>
      <w:r>
        <w:t>.</w:t>
      </w:r>
    </w:p>
    <w:p w:rsidR="000C3338" w:rsidRDefault="000C3338" w:rsidP="00FE4515">
      <w:pPr>
        <w:pStyle w:val="Citao"/>
        <w:ind w:left="1418"/>
      </w:pPr>
      <w:r w:rsidRPr="00F2461F">
        <w:rPr>
          <w:color w:val="FF0000"/>
        </w:rPr>
        <w:t>X</w:t>
      </w:r>
      <w:r>
        <w:t xml:space="preserve">.2.2 - </w:t>
      </w:r>
      <w:r w:rsidRPr="00255A66">
        <w:t>A visitação será limitada a um licitante por vez, de forma a evitar a reunião de interessad</w:t>
      </w:r>
      <w:r>
        <w:t>o</w:t>
      </w:r>
      <w:r w:rsidRPr="00255A66">
        <w:t>s em data e horário marcados capazes de dar-lhes conhecimento prévio acerca do universo de concorrentes</w:t>
      </w:r>
      <w:r>
        <w:t>.</w:t>
      </w:r>
    </w:p>
    <w:p w:rsidR="003969F7" w:rsidRDefault="00255A66" w:rsidP="005B4A60">
      <w:pPr>
        <w:pStyle w:val="Citao"/>
      </w:pPr>
      <w:r w:rsidRPr="00F2461F">
        <w:rPr>
          <w:color w:val="FF0000"/>
        </w:rPr>
        <w:t>X</w:t>
      </w:r>
      <w:r>
        <w:t>.</w:t>
      </w:r>
      <w:r w:rsidR="000C3338">
        <w:t>3</w:t>
      </w:r>
      <w:r>
        <w:t xml:space="preserve"> </w:t>
      </w:r>
      <w:r w:rsidR="003969F7">
        <w:t xml:space="preserve">- </w:t>
      </w:r>
      <w:r w:rsidR="004C3A50">
        <w:t xml:space="preserve"> </w:t>
      </w:r>
      <w:r w:rsidR="003969F7">
        <w:t xml:space="preserve">A visita técnica não será obrigatória, sendo dispensada </w:t>
      </w:r>
      <w:r w:rsidR="00AE69C9">
        <w:t xml:space="preserve">também </w:t>
      </w:r>
      <w:r w:rsidR="003969F7">
        <w:t>a apresentação de declaração de comparecimento ou conhecimento dos locais.</w:t>
      </w:r>
    </w:p>
    <w:p w:rsidR="00DF7294" w:rsidRPr="00DF7294" w:rsidRDefault="00DF7294" w:rsidP="005B4A60">
      <w:pPr>
        <w:pStyle w:val="Citao"/>
      </w:pPr>
      <w:r w:rsidRPr="00F2461F">
        <w:rPr>
          <w:color w:val="FF0000"/>
        </w:rPr>
        <w:t>X.</w:t>
      </w:r>
      <w:r w:rsidR="00F2461F">
        <w:t>4</w:t>
      </w:r>
      <w:r w:rsidRPr="00DF7294">
        <w:t xml:space="preserve"> - </w:t>
      </w:r>
      <w:r w:rsidR="00F2461F" w:rsidRPr="00F2461F">
        <w:t>Para todos os efeitos, considerar-se-á que o licitante tem pleno conhecimento do local</w:t>
      </w:r>
      <w:r w:rsidR="004C5349">
        <w:t xml:space="preserve"> e de todas as informações </w:t>
      </w:r>
      <w:r w:rsidR="003969F7">
        <w:t>para execução do objeto</w:t>
      </w:r>
      <w:r w:rsidR="00F2461F" w:rsidRPr="00F2461F">
        <w:t>, não podendo</w:t>
      </w:r>
      <w:r w:rsidR="00222EED">
        <w:t xml:space="preserve"> </w:t>
      </w:r>
      <w:r w:rsidR="00F2461F" w:rsidRPr="00F2461F">
        <w:t xml:space="preserve">alegar posteriormente a </w:t>
      </w:r>
      <w:r w:rsidR="00222EED">
        <w:t xml:space="preserve">sua </w:t>
      </w:r>
      <w:r w:rsidR="00F2461F" w:rsidRPr="00F2461F">
        <w:t>insuficiência</w:t>
      </w:r>
      <w:r w:rsidR="00F2461F">
        <w:t xml:space="preserve">, nem pleitear modificações nos preços, prazos e condições </w:t>
      </w:r>
      <w:r w:rsidR="00222EED">
        <w:t>ou requerer o reequilíbrio econômico-financeiro em decorrência da falta de informações sobre o objeto</w:t>
      </w:r>
      <w:r w:rsidR="00F2461F" w:rsidRPr="00F2461F">
        <w:t>.</w:t>
      </w:r>
    </w:p>
    <w:p w:rsidR="003E3B5F" w:rsidRDefault="003E3B5F" w:rsidP="005F5C67">
      <w:pPr>
        <w:ind w:firstLine="0"/>
      </w:pPr>
    </w:p>
    <w:p w:rsidR="005F5C67" w:rsidRPr="00222EED" w:rsidRDefault="005F5C67" w:rsidP="005F5C67">
      <w:pPr>
        <w:ind w:firstLine="0"/>
        <w:rPr>
          <w:b/>
          <w:highlight w:val="yellow"/>
        </w:rPr>
      </w:pPr>
      <w:r w:rsidRPr="00222EED">
        <w:rPr>
          <w:b/>
          <w:highlight w:val="yellow"/>
        </w:rPr>
        <w:t>OBSERVAÇÕES:</w:t>
      </w:r>
    </w:p>
    <w:p w:rsidR="003D04ED" w:rsidRPr="00924A3D" w:rsidRDefault="003D04ED" w:rsidP="005F5C67">
      <w:pPr>
        <w:ind w:firstLine="0"/>
        <w:rPr>
          <w:highlight w:val="yellow"/>
        </w:rPr>
      </w:pPr>
      <w:r w:rsidRPr="00924A3D">
        <w:rPr>
          <w:highlight w:val="yellow"/>
        </w:rPr>
        <w:t xml:space="preserve">(1) </w:t>
      </w:r>
      <w:r w:rsidR="005F6CE2" w:rsidRPr="00924A3D">
        <w:rPr>
          <w:highlight w:val="yellow"/>
        </w:rPr>
        <w:t>Desde que as alterações na minuta padronizada se limitem aos tópicos deste arquivo, não será necessário o encaminhamento para análise jurídica da Procuradoria Geral do Estado;</w:t>
      </w:r>
    </w:p>
    <w:p w:rsidR="003D04ED" w:rsidRPr="00222EED" w:rsidRDefault="005F5C67" w:rsidP="005F5C67">
      <w:pPr>
        <w:ind w:firstLine="0"/>
        <w:rPr>
          <w:highlight w:val="yellow"/>
        </w:rPr>
      </w:pPr>
      <w:r w:rsidRPr="00222EED">
        <w:rPr>
          <w:highlight w:val="yellow"/>
        </w:rPr>
        <w:t>(</w:t>
      </w:r>
      <w:r w:rsidR="003D04ED" w:rsidRPr="00222EED">
        <w:rPr>
          <w:highlight w:val="yellow"/>
        </w:rPr>
        <w:t>2</w:t>
      </w:r>
      <w:r w:rsidRPr="00222EED">
        <w:rPr>
          <w:highlight w:val="yellow"/>
        </w:rPr>
        <w:t>) A exigência de visita técnica deverá ser limitada aos casos em</w:t>
      </w:r>
      <w:r w:rsidR="003D04ED" w:rsidRPr="00222EED">
        <w:rPr>
          <w:highlight w:val="yellow"/>
        </w:rPr>
        <w:t xml:space="preserve"> que se mostrar imprescindível ao cumprimento das obrigações contratuais, </w:t>
      </w:r>
      <w:r w:rsidR="003D04ED" w:rsidRPr="00222EED">
        <w:rPr>
          <w:b/>
          <w:highlight w:val="yellow"/>
        </w:rPr>
        <w:t>o que deve ser justificado pela Administração no processo</w:t>
      </w:r>
      <w:r w:rsidR="003D04ED" w:rsidRPr="00222EED">
        <w:rPr>
          <w:highlight w:val="yellow"/>
        </w:rPr>
        <w:t xml:space="preserve"> (cf. </w:t>
      </w:r>
      <w:r w:rsidR="00924A3D">
        <w:rPr>
          <w:highlight w:val="yellow"/>
        </w:rPr>
        <w:t xml:space="preserve">TCU, </w:t>
      </w:r>
      <w:r w:rsidR="003D04ED" w:rsidRPr="00222EED">
        <w:rPr>
          <w:highlight w:val="yellow"/>
        </w:rPr>
        <w:t>Acórdão 234/2015 - Plenário);</w:t>
      </w:r>
    </w:p>
    <w:p w:rsidR="005F5C67" w:rsidRPr="00222EED" w:rsidRDefault="003D04ED" w:rsidP="005F5C67">
      <w:pPr>
        <w:ind w:firstLine="0"/>
        <w:rPr>
          <w:highlight w:val="yellow"/>
        </w:rPr>
      </w:pPr>
      <w:r w:rsidRPr="00222EED">
        <w:rPr>
          <w:highlight w:val="yellow"/>
        </w:rPr>
        <w:t xml:space="preserve">(3) </w:t>
      </w:r>
      <w:r w:rsidR="00F04212" w:rsidRPr="00222EED">
        <w:rPr>
          <w:highlight w:val="yellow"/>
        </w:rPr>
        <w:t xml:space="preserve">Ainda que </w:t>
      </w:r>
      <w:r w:rsidR="003969F7">
        <w:rPr>
          <w:highlight w:val="yellow"/>
        </w:rPr>
        <w:t xml:space="preserve">se entenda </w:t>
      </w:r>
      <w:r w:rsidR="00F04212" w:rsidRPr="00222EED">
        <w:rPr>
          <w:highlight w:val="yellow"/>
        </w:rPr>
        <w:t xml:space="preserve">necessária a visita técnica, deve-se manter a previsão de que é facultativa a sua </w:t>
      </w:r>
      <w:r w:rsidR="003969F7">
        <w:rPr>
          <w:highlight w:val="yellow"/>
        </w:rPr>
        <w:t xml:space="preserve">realização pelo licitante </w:t>
      </w:r>
      <w:r w:rsidR="00F04212" w:rsidRPr="00222EED">
        <w:rPr>
          <w:highlight w:val="yellow"/>
        </w:rPr>
        <w:t>(</w:t>
      </w:r>
      <w:r w:rsidR="00924A3D">
        <w:rPr>
          <w:highlight w:val="yellow"/>
        </w:rPr>
        <w:t xml:space="preserve">cf. TCU, </w:t>
      </w:r>
      <w:r w:rsidR="00E02ED5">
        <w:rPr>
          <w:highlight w:val="yellow"/>
        </w:rPr>
        <w:t>Acórdão 234/2015 – Plenário);</w:t>
      </w:r>
    </w:p>
    <w:p w:rsidR="005F5C67" w:rsidRPr="00222EED" w:rsidRDefault="005F5C67" w:rsidP="005F5C67">
      <w:pPr>
        <w:ind w:firstLine="0"/>
        <w:rPr>
          <w:highlight w:val="yellow"/>
        </w:rPr>
      </w:pPr>
      <w:r w:rsidRPr="00222EED">
        <w:rPr>
          <w:highlight w:val="yellow"/>
        </w:rPr>
        <w:lastRenderedPageBreak/>
        <w:t>(</w:t>
      </w:r>
      <w:r w:rsidR="003D04ED" w:rsidRPr="00222EED">
        <w:rPr>
          <w:highlight w:val="yellow"/>
        </w:rPr>
        <w:t>4</w:t>
      </w:r>
      <w:r w:rsidRPr="00222EED">
        <w:rPr>
          <w:highlight w:val="yellow"/>
        </w:rPr>
        <w:t xml:space="preserve">) Não se </w:t>
      </w:r>
      <w:bookmarkStart w:id="0" w:name="_GoBack"/>
      <w:bookmarkEnd w:id="0"/>
      <w:r w:rsidRPr="00222EED">
        <w:rPr>
          <w:highlight w:val="yellow"/>
        </w:rPr>
        <w:t>deve impor seja a visita técnica realizada p</w:t>
      </w:r>
      <w:r w:rsidR="00924A3D">
        <w:rPr>
          <w:highlight w:val="yellow"/>
        </w:rPr>
        <w:t xml:space="preserve">or </w:t>
      </w:r>
      <w:r w:rsidRPr="00222EED">
        <w:rPr>
          <w:highlight w:val="yellow"/>
        </w:rPr>
        <w:t xml:space="preserve">engenheiro </w:t>
      </w:r>
      <w:r w:rsidR="00924A3D">
        <w:rPr>
          <w:highlight w:val="yellow"/>
        </w:rPr>
        <w:t xml:space="preserve">ou </w:t>
      </w:r>
      <w:r w:rsidRPr="00222EED">
        <w:rPr>
          <w:highlight w:val="yellow"/>
        </w:rPr>
        <w:t>futuro</w:t>
      </w:r>
      <w:r w:rsidR="00924A3D">
        <w:rPr>
          <w:highlight w:val="yellow"/>
        </w:rPr>
        <w:t xml:space="preserve"> </w:t>
      </w:r>
      <w:r w:rsidRPr="00222EED">
        <w:rPr>
          <w:highlight w:val="yellow"/>
        </w:rPr>
        <w:t>responsável técnico pela obra ou serviço</w:t>
      </w:r>
      <w:r w:rsidR="00F04212" w:rsidRPr="00222EED">
        <w:rPr>
          <w:highlight w:val="yellow"/>
        </w:rPr>
        <w:t>, pelo contrário, admitindo-se que as licitantes contratem profissional técnico para esse fim específico</w:t>
      </w:r>
      <w:r w:rsidRPr="00222EED">
        <w:rPr>
          <w:highlight w:val="yellow"/>
        </w:rPr>
        <w:t xml:space="preserve"> (cf. TCU, Acórdãos 2.826/2014 – Plenário, 6.188/2011 – Primeira Câmara, </w:t>
      </w:r>
      <w:r w:rsidR="00F04212" w:rsidRPr="00222EED">
        <w:rPr>
          <w:highlight w:val="yellow"/>
        </w:rPr>
        <w:t>234/2015 – Plenário)</w:t>
      </w:r>
      <w:r w:rsidR="00924A3D">
        <w:rPr>
          <w:highlight w:val="yellow"/>
        </w:rPr>
        <w:t>. A indicação do profissional é ônus da empresa, não sendo permitida a interferência da Administração</w:t>
      </w:r>
      <w:r w:rsidR="00F04212" w:rsidRPr="00222EED">
        <w:rPr>
          <w:highlight w:val="yellow"/>
        </w:rPr>
        <w:t>;</w:t>
      </w:r>
    </w:p>
    <w:p w:rsidR="003E4F5C" w:rsidRPr="00222EED" w:rsidRDefault="005F5C67" w:rsidP="005F5C67">
      <w:pPr>
        <w:ind w:firstLine="0"/>
        <w:rPr>
          <w:highlight w:val="yellow"/>
        </w:rPr>
      </w:pPr>
      <w:r w:rsidRPr="00222EED">
        <w:rPr>
          <w:highlight w:val="yellow"/>
        </w:rPr>
        <w:t>(</w:t>
      </w:r>
      <w:r w:rsidR="003D04ED" w:rsidRPr="00222EED">
        <w:rPr>
          <w:highlight w:val="yellow"/>
        </w:rPr>
        <w:t>5</w:t>
      </w:r>
      <w:r w:rsidRPr="00222EED">
        <w:rPr>
          <w:highlight w:val="yellow"/>
        </w:rPr>
        <w:t>) Deve ser estabelecido prazo adequado para a realização de visitas técnicas, não as restringindo a dia e horários fixos</w:t>
      </w:r>
      <w:r w:rsidR="003D04ED" w:rsidRPr="00222EED">
        <w:rPr>
          <w:highlight w:val="yellow"/>
        </w:rPr>
        <w:t xml:space="preserve"> e evitando visitas técnicas coletivas</w:t>
      </w:r>
      <w:r w:rsidRPr="00222EED">
        <w:rPr>
          <w:highlight w:val="yellow"/>
        </w:rPr>
        <w:t xml:space="preserve">, de modo a inibir que os licitantes tomem </w:t>
      </w:r>
      <w:r w:rsidR="003D04ED" w:rsidRPr="00222EED">
        <w:rPr>
          <w:highlight w:val="yellow"/>
        </w:rPr>
        <w:t>conhecimento</w:t>
      </w:r>
      <w:r w:rsidRPr="00222EED">
        <w:rPr>
          <w:highlight w:val="yellow"/>
        </w:rPr>
        <w:t xml:space="preserve"> prévio do universo de interessados, no mais, evitando fixar a data limite para o ato em </w:t>
      </w:r>
      <w:r w:rsidR="003D04ED" w:rsidRPr="00222EED">
        <w:rPr>
          <w:highlight w:val="yellow"/>
        </w:rPr>
        <w:t>momento distante da data de apresentação das propostas</w:t>
      </w:r>
      <w:r w:rsidR="00B57BC4" w:rsidRPr="00222EED">
        <w:rPr>
          <w:highlight w:val="yellow"/>
        </w:rPr>
        <w:t>, em todo caso, apresentando no processo as devidas justificativas caso se entenda por alterar a data limite</w:t>
      </w:r>
      <w:r w:rsidR="003D04ED" w:rsidRPr="00222EED">
        <w:rPr>
          <w:highlight w:val="yellow"/>
        </w:rPr>
        <w:t xml:space="preserve"> </w:t>
      </w:r>
      <w:r w:rsidR="00B57BC4" w:rsidRPr="00222EED">
        <w:rPr>
          <w:highlight w:val="yellow"/>
        </w:rPr>
        <w:t xml:space="preserve">proposta </w:t>
      </w:r>
      <w:r w:rsidRPr="00222EED">
        <w:rPr>
          <w:highlight w:val="yellow"/>
        </w:rPr>
        <w:t xml:space="preserve">(cf. TCU, Acórdãos 2.583/2010 – Plenário, 727/2009 </w:t>
      </w:r>
      <w:r w:rsidR="003D04ED" w:rsidRPr="00222EED">
        <w:rPr>
          <w:highlight w:val="yellow"/>
        </w:rPr>
        <w:t>–</w:t>
      </w:r>
      <w:r w:rsidRPr="00222EED">
        <w:rPr>
          <w:highlight w:val="yellow"/>
        </w:rPr>
        <w:t xml:space="preserve"> Plenário</w:t>
      </w:r>
      <w:r w:rsidR="003D04ED" w:rsidRPr="00222EED">
        <w:rPr>
          <w:highlight w:val="yellow"/>
        </w:rPr>
        <w:t>,</w:t>
      </w:r>
      <w:r w:rsidRPr="00222EED">
        <w:rPr>
          <w:highlight w:val="yellow"/>
        </w:rPr>
        <w:t xml:space="preserve"> 2.266/2011 – Plenário</w:t>
      </w:r>
      <w:r w:rsidR="003D04ED" w:rsidRPr="00222EED">
        <w:rPr>
          <w:highlight w:val="yellow"/>
        </w:rPr>
        <w:t xml:space="preserve"> e 234/2015 - Plenário</w:t>
      </w:r>
      <w:r w:rsidRPr="00222EED">
        <w:rPr>
          <w:highlight w:val="yellow"/>
        </w:rPr>
        <w:t>)</w:t>
      </w:r>
      <w:r w:rsidR="003E4F5C" w:rsidRPr="00222EED">
        <w:rPr>
          <w:highlight w:val="yellow"/>
        </w:rPr>
        <w:t>;</w:t>
      </w:r>
    </w:p>
    <w:p w:rsidR="00AE69C9" w:rsidRDefault="003E4F5C" w:rsidP="003E4F5C">
      <w:pPr>
        <w:ind w:firstLine="0"/>
        <w:rPr>
          <w:highlight w:val="yellow"/>
        </w:rPr>
      </w:pPr>
      <w:r w:rsidRPr="00222EED">
        <w:rPr>
          <w:highlight w:val="yellow"/>
        </w:rPr>
        <w:t>(6) Conquanto não se mostre obrigatório,</w:t>
      </w:r>
      <w:r w:rsidRPr="003969F7">
        <w:rPr>
          <w:highlight w:val="yellow"/>
        </w:rPr>
        <w:t xml:space="preserve"> sugere-se que o texto seja introduzido no corpo do edital, seja no capítulo sobre habilitação seja </w:t>
      </w:r>
      <w:r w:rsidR="00222EED" w:rsidRPr="003969F7">
        <w:rPr>
          <w:highlight w:val="yellow"/>
        </w:rPr>
        <w:t>na sequência ou como subitem</w:t>
      </w:r>
      <w:r w:rsidR="00AE69C9">
        <w:rPr>
          <w:highlight w:val="yellow"/>
        </w:rPr>
        <w:t>.</w:t>
      </w:r>
    </w:p>
    <w:p w:rsidR="005F5C67" w:rsidRDefault="005F5C67" w:rsidP="005F5C67">
      <w:pPr>
        <w:ind w:firstLine="0"/>
      </w:pPr>
      <w:r>
        <w:t xml:space="preserve">  </w:t>
      </w:r>
    </w:p>
    <w:p w:rsidR="005F5C67" w:rsidRDefault="005F5C67" w:rsidP="005F5C67">
      <w:pPr>
        <w:ind w:firstLine="0"/>
      </w:pPr>
    </w:p>
    <w:sectPr w:rsidR="005F5C67" w:rsidSect="00511DA8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51D" w:rsidRDefault="0096451D" w:rsidP="002D7CE2">
      <w:pPr>
        <w:spacing w:line="240" w:lineRule="auto"/>
      </w:pPr>
      <w:r>
        <w:separator/>
      </w:r>
    </w:p>
  </w:endnote>
  <w:endnote w:type="continuationSeparator" w:id="0">
    <w:p w:rsidR="0096451D" w:rsidRDefault="0096451D" w:rsidP="002D7C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51D" w:rsidRDefault="0096451D" w:rsidP="002D7CE2">
      <w:pPr>
        <w:spacing w:line="240" w:lineRule="auto"/>
      </w:pPr>
      <w:r>
        <w:separator/>
      </w:r>
    </w:p>
  </w:footnote>
  <w:footnote w:type="continuationSeparator" w:id="0">
    <w:p w:rsidR="0096451D" w:rsidRDefault="0096451D" w:rsidP="002D7C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34FB"/>
    <w:rsid w:val="00001436"/>
    <w:rsid w:val="000179C3"/>
    <w:rsid w:val="000612AB"/>
    <w:rsid w:val="00062AEA"/>
    <w:rsid w:val="000B5EF9"/>
    <w:rsid w:val="000C3338"/>
    <w:rsid w:val="000D6009"/>
    <w:rsid w:val="00107B34"/>
    <w:rsid w:val="00164DF7"/>
    <w:rsid w:val="00174696"/>
    <w:rsid w:val="001A0AEC"/>
    <w:rsid w:val="001A134F"/>
    <w:rsid w:val="0022037C"/>
    <w:rsid w:val="00222EED"/>
    <w:rsid w:val="00255A66"/>
    <w:rsid w:val="002D7CE2"/>
    <w:rsid w:val="002F02A8"/>
    <w:rsid w:val="00352788"/>
    <w:rsid w:val="0036215D"/>
    <w:rsid w:val="003969F7"/>
    <w:rsid w:val="003D04ED"/>
    <w:rsid w:val="003D3FF1"/>
    <w:rsid w:val="003E3B5F"/>
    <w:rsid w:val="003E4F5C"/>
    <w:rsid w:val="004226AC"/>
    <w:rsid w:val="00455F9A"/>
    <w:rsid w:val="00493795"/>
    <w:rsid w:val="004C3A50"/>
    <w:rsid w:val="004C5349"/>
    <w:rsid w:val="00511DA8"/>
    <w:rsid w:val="005222AE"/>
    <w:rsid w:val="00543095"/>
    <w:rsid w:val="00561CD6"/>
    <w:rsid w:val="005951F6"/>
    <w:rsid w:val="005B4A60"/>
    <w:rsid w:val="005F5C67"/>
    <w:rsid w:val="005F6CE2"/>
    <w:rsid w:val="006742E2"/>
    <w:rsid w:val="00765C04"/>
    <w:rsid w:val="00795E17"/>
    <w:rsid w:val="007F666C"/>
    <w:rsid w:val="00827129"/>
    <w:rsid w:val="00863FC5"/>
    <w:rsid w:val="00882AB6"/>
    <w:rsid w:val="00883830"/>
    <w:rsid w:val="00893AE4"/>
    <w:rsid w:val="008A6D1E"/>
    <w:rsid w:val="00924A3D"/>
    <w:rsid w:val="00934AB7"/>
    <w:rsid w:val="0096451D"/>
    <w:rsid w:val="009D72AE"/>
    <w:rsid w:val="009F34FB"/>
    <w:rsid w:val="00AE69C9"/>
    <w:rsid w:val="00B1616D"/>
    <w:rsid w:val="00B32F9F"/>
    <w:rsid w:val="00B44310"/>
    <w:rsid w:val="00B57BC4"/>
    <w:rsid w:val="00BA4B34"/>
    <w:rsid w:val="00C46487"/>
    <w:rsid w:val="00DB22C4"/>
    <w:rsid w:val="00DF7294"/>
    <w:rsid w:val="00DF72DF"/>
    <w:rsid w:val="00E02ED5"/>
    <w:rsid w:val="00E967BA"/>
    <w:rsid w:val="00F04212"/>
    <w:rsid w:val="00F21C53"/>
    <w:rsid w:val="00F2461F"/>
    <w:rsid w:val="00FA0F0C"/>
    <w:rsid w:val="00FC0693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51F4E-87F2-48C9-AD0C-391A6A94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pt-BR" w:eastAsia="pt-BR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34F"/>
  </w:style>
  <w:style w:type="paragraph" w:styleId="Ttulo1">
    <w:name w:val="heading 1"/>
    <w:basedOn w:val="Normal"/>
    <w:next w:val="Normal"/>
    <w:link w:val="Ttulo1Char"/>
    <w:uiPriority w:val="9"/>
    <w:qFormat/>
    <w:rsid w:val="0036215D"/>
    <w:pPr>
      <w:widowControl w:val="0"/>
      <w:ind w:firstLine="0"/>
      <w:outlineLvl w:val="0"/>
    </w:pPr>
    <w:rPr>
      <w:rFonts w:eastAsiaTheme="majorEastAsia" w:cstheme="majorBidi"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locked/>
    <w:rsid w:val="003D3FF1"/>
    <w:pPr>
      <w:widowControl w:val="0"/>
      <w:ind w:firstLine="0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rsid w:val="0036215D"/>
    <w:pPr>
      <w:widowControl w:val="0"/>
      <w:ind w:firstLine="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rsid w:val="003D3FF1"/>
    <w:pPr>
      <w:widowControl w:val="0"/>
      <w:ind w:firstLine="0"/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rsid w:val="00934A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Espanhol">
    <w:name w:val="Cit Espanhol"/>
    <w:basedOn w:val="Normal"/>
    <w:next w:val="Normal"/>
    <w:link w:val="CitEspanholChar"/>
    <w:rsid w:val="000D6009"/>
    <w:rPr>
      <w:i/>
      <w:lang w:val="es-ES_tradnl"/>
    </w:rPr>
  </w:style>
  <w:style w:type="character" w:customStyle="1" w:styleId="Ttulo2Char">
    <w:name w:val="Título 2 Char"/>
    <w:basedOn w:val="Fontepargpadro"/>
    <w:link w:val="Ttulo2"/>
    <w:uiPriority w:val="9"/>
    <w:rsid w:val="003D3FF1"/>
    <w:rPr>
      <w:rFonts w:eastAsiaTheme="majorEastAsia" w:cstheme="majorBidi"/>
      <w:bCs/>
      <w:szCs w:val="26"/>
    </w:rPr>
  </w:style>
  <w:style w:type="paragraph" w:styleId="Citao">
    <w:name w:val="Quote"/>
    <w:basedOn w:val="Normal"/>
    <w:next w:val="Normal"/>
    <w:link w:val="CitaoChar"/>
    <w:uiPriority w:val="29"/>
    <w:qFormat/>
    <w:rsid w:val="000612AB"/>
    <w:pPr>
      <w:spacing w:line="240" w:lineRule="auto"/>
      <w:ind w:left="1134" w:firstLine="0"/>
    </w:pPr>
    <w:rPr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0612AB"/>
    <w:rPr>
      <w:iCs/>
      <w:color w:val="000000" w:themeColor="text1"/>
      <w:sz w:val="20"/>
    </w:rPr>
  </w:style>
  <w:style w:type="paragraph" w:customStyle="1" w:styleId="CitFrancs">
    <w:name w:val="Cit Francês"/>
    <w:basedOn w:val="CitEspanhol"/>
    <w:next w:val="Normal"/>
    <w:link w:val="CitFrancsChar"/>
    <w:rsid w:val="00B32F9F"/>
    <w:rPr>
      <w:lang w:val="fr-FR"/>
    </w:rPr>
  </w:style>
  <w:style w:type="character" w:customStyle="1" w:styleId="CitEspanholChar">
    <w:name w:val="Cit Espanhol Char"/>
    <w:basedOn w:val="Fontepargpadro"/>
    <w:link w:val="CitEspanhol"/>
    <w:rsid w:val="000D6009"/>
    <w:rPr>
      <w:i/>
      <w:lang w:val="es-ES_tradnl"/>
    </w:rPr>
  </w:style>
  <w:style w:type="character" w:customStyle="1" w:styleId="CitFrancsChar">
    <w:name w:val="Cit Francês Char"/>
    <w:basedOn w:val="CitEspanholChar"/>
    <w:link w:val="CitFrancs"/>
    <w:rsid w:val="00543095"/>
    <w:rPr>
      <w:i/>
      <w:lang w:val="es-ES_tradnl"/>
    </w:rPr>
  </w:style>
  <w:style w:type="character" w:customStyle="1" w:styleId="Ttulo1Char">
    <w:name w:val="Título 1 Char"/>
    <w:basedOn w:val="Fontepargpadro"/>
    <w:link w:val="Ttulo1"/>
    <w:uiPriority w:val="9"/>
    <w:rsid w:val="0036215D"/>
    <w:rPr>
      <w:rFonts w:eastAsiaTheme="majorEastAsia" w:cstheme="majorBidi"/>
      <w:bCs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967BA"/>
    <w:pPr>
      <w:spacing w:line="276" w:lineRule="auto"/>
      <w:jc w:val="left"/>
      <w:outlineLvl w:val="9"/>
    </w:pPr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6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7BA"/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F02A8"/>
    <w:pPr>
      <w:widowControl w:val="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F02A8"/>
    <w:pPr>
      <w:widowControl w:val="0"/>
      <w:ind w:firstLine="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F02A8"/>
    <w:pPr>
      <w:ind w:firstLine="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F02A8"/>
    <w:pPr>
      <w:ind w:firstLine="0"/>
    </w:pPr>
  </w:style>
  <w:style w:type="character" w:customStyle="1" w:styleId="Ttulo3Char">
    <w:name w:val="Título 3 Char"/>
    <w:basedOn w:val="Fontepargpadro"/>
    <w:link w:val="Ttulo3"/>
    <w:uiPriority w:val="9"/>
    <w:rsid w:val="0036215D"/>
    <w:rPr>
      <w:rFonts w:eastAsiaTheme="majorEastAsia" w:cstheme="majorBidi"/>
      <w:bCs/>
    </w:rPr>
  </w:style>
  <w:style w:type="character" w:customStyle="1" w:styleId="Ttulo4Char">
    <w:name w:val="Título 4 Char"/>
    <w:basedOn w:val="Fontepargpadro"/>
    <w:link w:val="Ttulo4"/>
    <w:uiPriority w:val="9"/>
    <w:rsid w:val="003D3FF1"/>
    <w:rPr>
      <w:rFonts w:eastAsiaTheme="majorEastAsia" w:cstheme="majorBidi"/>
      <w:bCs/>
      <w:iCs/>
    </w:rPr>
  </w:style>
  <w:style w:type="character" w:customStyle="1" w:styleId="Ttulo5Char">
    <w:name w:val="Título 5 Char"/>
    <w:basedOn w:val="Fontepargpadro"/>
    <w:link w:val="Ttulo5"/>
    <w:uiPriority w:val="9"/>
    <w:rsid w:val="00934AB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7CE2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7C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D7C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almeida\Desktop\Dot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08FCD-526D-4FEF-B4F0-6E219B70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2</Pages>
  <Words>585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do Estado do Espírito Santo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PGE</dc:creator>
  <cp:keywords/>
  <dc:description/>
  <cp:lastModifiedBy>Pericles Ferreira de Almeida</cp:lastModifiedBy>
  <cp:revision>2</cp:revision>
  <dcterms:created xsi:type="dcterms:W3CDTF">2017-03-20T14:26:00Z</dcterms:created>
  <dcterms:modified xsi:type="dcterms:W3CDTF">2017-03-20T14:26:00Z</dcterms:modified>
</cp:coreProperties>
</file>