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BE" w:rsidRPr="00144B5B" w:rsidRDefault="00120D58" w:rsidP="00144B5B">
      <w:pPr>
        <w:spacing w:line="360" w:lineRule="auto"/>
        <w:ind w:left="2124" w:firstLine="708"/>
        <w:rPr>
          <w:rFonts w:ascii="Arial" w:hAnsi="Arial" w:cs="Arial"/>
          <w:b/>
        </w:rPr>
      </w:pPr>
      <w:r w:rsidRPr="00144B5B">
        <w:rPr>
          <w:rFonts w:ascii="Arial" w:hAnsi="Arial" w:cs="Arial"/>
          <w:b/>
        </w:rPr>
        <w:t xml:space="preserve">ACÓRDÃO Nº </w:t>
      </w:r>
      <w:r w:rsidR="00BA3964" w:rsidRPr="00144B5B">
        <w:rPr>
          <w:rFonts w:ascii="Arial" w:hAnsi="Arial" w:cs="Arial"/>
          <w:b/>
        </w:rPr>
        <w:t>0</w:t>
      </w:r>
      <w:r w:rsidR="00F77D83" w:rsidRPr="00144B5B">
        <w:rPr>
          <w:rFonts w:ascii="Arial" w:hAnsi="Arial" w:cs="Arial"/>
          <w:b/>
        </w:rPr>
        <w:t>0</w:t>
      </w:r>
      <w:r w:rsidR="008A2653" w:rsidRPr="00144B5B">
        <w:rPr>
          <w:rFonts w:ascii="Arial" w:hAnsi="Arial" w:cs="Arial"/>
          <w:b/>
        </w:rPr>
        <w:t>4</w:t>
      </w:r>
      <w:r w:rsidRPr="00144B5B">
        <w:rPr>
          <w:rFonts w:ascii="Arial" w:hAnsi="Arial" w:cs="Arial"/>
          <w:b/>
        </w:rPr>
        <w:t>/201</w:t>
      </w:r>
      <w:r w:rsidR="00F77D83" w:rsidRPr="00144B5B">
        <w:rPr>
          <w:rFonts w:ascii="Arial" w:hAnsi="Arial" w:cs="Arial"/>
          <w:b/>
        </w:rPr>
        <w:t>7</w:t>
      </w:r>
    </w:p>
    <w:p w:rsidR="00BA3964" w:rsidRPr="00144B5B" w:rsidRDefault="00BA3964" w:rsidP="00144B5B">
      <w:pPr>
        <w:spacing w:line="360" w:lineRule="auto"/>
        <w:ind w:left="2124" w:firstLine="708"/>
        <w:rPr>
          <w:rFonts w:ascii="Arial" w:hAnsi="Arial" w:cs="Arial"/>
        </w:rPr>
      </w:pPr>
    </w:p>
    <w:p w:rsidR="008A2653" w:rsidRPr="00144B5B" w:rsidRDefault="008A2653" w:rsidP="00144B5B">
      <w:pPr>
        <w:pStyle w:val="TextosemFormatao"/>
        <w:widowControl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 xml:space="preserve">POSSIBILIDADE DE O PROCURADOR DO ESTADO EXERCER A ADVOCACIA PRIVADA PERANTE O TRIBUNAL DE CONTAS ESTADUAL. DEFESA DE GESTOR MUNICIPAL. ARTIGO 30, I, DO ESTATUTO DA OAB. INEXISTENCIA DE IMPEDIMENTO. NÃO CONFIGURAÇÃO DE ADVOCACIA “CONTRA” A FAZENDA PÚBLICA QUE O REMUNERA. INOCORRÊNCIA DE INFRAÇÃO FUNCIONAL. </w:t>
      </w:r>
    </w:p>
    <w:p w:rsidR="008A2653" w:rsidRPr="00144B5B" w:rsidRDefault="008A2653" w:rsidP="00144B5B">
      <w:pPr>
        <w:pStyle w:val="TextosemFormatao"/>
        <w:widowControl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8A2653" w:rsidRPr="00144B5B" w:rsidRDefault="008A2653" w:rsidP="00144B5B">
      <w:pPr>
        <w:pStyle w:val="TextosemFormatao"/>
        <w:widowControl w:val="0"/>
        <w:numPr>
          <w:ilvl w:val="0"/>
          <w:numId w:val="8"/>
        </w:numPr>
        <w:spacing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>O artigo 30, inciso I, da Lei nº 8.906/1994, estabelece o impedimento para exercício da advocacia pelos servidores públicos “contra a Fazenda Pública que os remunere”.</w:t>
      </w:r>
    </w:p>
    <w:p w:rsidR="008A2653" w:rsidRPr="00144B5B" w:rsidRDefault="001F69A9" w:rsidP="00144B5B">
      <w:pPr>
        <w:pStyle w:val="TextosemFormatao"/>
        <w:widowControl w:val="0"/>
        <w:numPr>
          <w:ilvl w:val="0"/>
          <w:numId w:val="8"/>
        </w:numPr>
        <w:spacing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 xml:space="preserve">Hipótese em que o Procurador do Estado exerce, na condição de advogado privado, a defesa de gestor público municipal </w:t>
      </w:r>
      <w:r w:rsidR="00144B5B" w:rsidRPr="00144B5B">
        <w:rPr>
          <w:rFonts w:ascii="Arial" w:hAnsi="Arial" w:cs="Arial"/>
          <w:sz w:val="24"/>
          <w:szCs w:val="24"/>
        </w:rPr>
        <w:t xml:space="preserve">não se enquadra no impedimento previsto no Estatuto da OAB, pois não representa atuação “contra” a Fazenda Pública Estadual. </w:t>
      </w:r>
    </w:p>
    <w:p w:rsidR="00144B5B" w:rsidRPr="00144B5B" w:rsidRDefault="00144B5B" w:rsidP="00144B5B">
      <w:pPr>
        <w:pStyle w:val="TextosemFormatao"/>
        <w:widowControl w:val="0"/>
        <w:numPr>
          <w:ilvl w:val="0"/>
          <w:numId w:val="8"/>
        </w:numPr>
        <w:spacing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 xml:space="preserve">O Tribunal de Contas Estadual é órgão com assento constitucional e prerrogativas equiparadas aos órgãos do Poder Judiciário, não constituindo a atuação </w:t>
      </w:r>
      <w:r w:rsidRPr="00144B5B">
        <w:rPr>
          <w:rFonts w:ascii="Arial" w:hAnsi="Arial" w:cs="Arial"/>
          <w:i/>
          <w:sz w:val="24"/>
          <w:szCs w:val="24"/>
        </w:rPr>
        <w:t>perante</w:t>
      </w:r>
      <w:r w:rsidRPr="00144B5B">
        <w:rPr>
          <w:rFonts w:ascii="Arial" w:hAnsi="Arial" w:cs="Arial"/>
          <w:sz w:val="24"/>
          <w:szCs w:val="24"/>
        </w:rPr>
        <w:t xml:space="preserve"> a Corte de Contas e como advocacia </w:t>
      </w:r>
      <w:r w:rsidRPr="00144B5B">
        <w:rPr>
          <w:rFonts w:ascii="Arial" w:hAnsi="Arial" w:cs="Arial"/>
          <w:i/>
          <w:sz w:val="24"/>
          <w:szCs w:val="24"/>
        </w:rPr>
        <w:t xml:space="preserve">contra </w:t>
      </w:r>
      <w:r w:rsidRPr="00144B5B">
        <w:rPr>
          <w:rFonts w:ascii="Arial" w:hAnsi="Arial" w:cs="Arial"/>
          <w:sz w:val="24"/>
          <w:szCs w:val="24"/>
        </w:rPr>
        <w:t>a Administração Estadual, salvo nos casos em que a discussão envolve recursos estaduais.</w:t>
      </w:r>
    </w:p>
    <w:p w:rsidR="00144B5B" w:rsidRPr="00144B5B" w:rsidRDefault="00144B5B" w:rsidP="00144B5B">
      <w:pPr>
        <w:pStyle w:val="TextosemFormatao"/>
        <w:widowControl w:val="0"/>
        <w:numPr>
          <w:ilvl w:val="0"/>
          <w:numId w:val="8"/>
        </w:numPr>
        <w:spacing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 xml:space="preserve">Não é suficiente a configurar o impedimento a possibilidade de ser aplicada multa ao gestor municipal que seria revertida aos cofres estaduais, visto que não deve haver </w:t>
      </w:r>
      <w:r w:rsidRPr="00144B5B">
        <w:rPr>
          <w:rFonts w:ascii="Arial" w:hAnsi="Arial" w:cs="Arial"/>
          <w:i/>
          <w:sz w:val="24"/>
          <w:szCs w:val="24"/>
        </w:rPr>
        <w:t xml:space="preserve">interesse </w:t>
      </w:r>
      <w:r w:rsidRPr="00144B5B">
        <w:rPr>
          <w:rFonts w:ascii="Arial" w:hAnsi="Arial" w:cs="Arial"/>
          <w:sz w:val="24"/>
          <w:szCs w:val="24"/>
        </w:rPr>
        <w:t>válido da Administração na cominação ou não de multa, apenas na correta aplicação do Direito.</w:t>
      </w:r>
    </w:p>
    <w:p w:rsidR="00144B5B" w:rsidRPr="00144B5B" w:rsidRDefault="00144B5B" w:rsidP="00144B5B">
      <w:pPr>
        <w:pStyle w:val="TextosemFormatao"/>
        <w:widowControl w:val="0"/>
        <w:numPr>
          <w:ilvl w:val="0"/>
          <w:numId w:val="8"/>
        </w:numPr>
        <w:spacing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 xml:space="preserve">Apenas surge o impedimento no momento em que a multa fixada é inscrita em dívida ativa e executada pelo Estado, legitimando-se, a partir de então, o interesse arrecadatório do </w:t>
      </w:r>
      <w:r w:rsidRPr="00144B5B">
        <w:rPr>
          <w:rFonts w:ascii="Arial" w:hAnsi="Arial" w:cs="Arial"/>
          <w:sz w:val="24"/>
          <w:szCs w:val="24"/>
        </w:rPr>
        <w:lastRenderedPageBreak/>
        <w:t>ente público e passando a existir o impedimento decorrente da atribuição da Procuradoria Geral do Estado para conduzir a execução fiscal correspondente.</w:t>
      </w:r>
    </w:p>
    <w:p w:rsidR="00144B5B" w:rsidRPr="00144B5B" w:rsidRDefault="00144B5B" w:rsidP="00144B5B">
      <w:pPr>
        <w:pStyle w:val="TextosemFormatao"/>
        <w:widowControl w:val="0"/>
        <w:numPr>
          <w:ilvl w:val="0"/>
          <w:numId w:val="8"/>
        </w:numPr>
        <w:spacing w:line="360" w:lineRule="auto"/>
        <w:ind w:left="2268" w:firstLine="0"/>
        <w:jc w:val="both"/>
        <w:rPr>
          <w:rFonts w:ascii="Arial" w:hAnsi="Arial" w:cs="Arial"/>
          <w:sz w:val="24"/>
          <w:szCs w:val="24"/>
        </w:rPr>
      </w:pPr>
      <w:r w:rsidRPr="00144B5B">
        <w:rPr>
          <w:rFonts w:ascii="Arial" w:hAnsi="Arial" w:cs="Arial"/>
          <w:sz w:val="24"/>
          <w:szCs w:val="24"/>
        </w:rPr>
        <w:t>Não havendo impedimento para atuação, afasta-se a caracterização de infração funcional do Procurador.</w:t>
      </w:r>
    </w:p>
    <w:p w:rsidR="00210C83" w:rsidRPr="00144B5B" w:rsidRDefault="00210C83" w:rsidP="00144B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747819" w:rsidRDefault="00747819" w:rsidP="00144B5B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DC5BE2" w:rsidRPr="00144B5B" w:rsidRDefault="00BB2549" w:rsidP="00144B5B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44B5B">
        <w:rPr>
          <w:rFonts w:ascii="Arial" w:hAnsi="Arial" w:cs="Arial"/>
          <w:b/>
        </w:rPr>
        <w:t xml:space="preserve">O CONSELHO DA PROCURADORIA GERAL DO ESTADO, </w:t>
      </w:r>
      <w:r w:rsidRPr="00144B5B">
        <w:rPr>
          <w:rFonts w:ascii="Arial" w:hAnsi="Arial" w:cs="Arial"/>
        </w:rPr>
        <w:t xml:space="preserve">em reunião realizada em </w:t>
      </w:r>
      <w:r w:rsidR="008A2653" w:rsidRPr="00144B5B">
        <w:rPr>
          <w:rFonts w:ascii="Arial" w:hAnsi="Arial" w:cs="Arial"/>
        </w:rPr>
        <w:t>14</w:t>
      </w:r>
      <w:r w:rsidR="0083740C" w:rsidRPr="00144B5B">
        <w:rPr>
          <w:rFonts w:ascii="Arial" w:hAnsi="Arial" w:cs="Arial"/>
        </w:rPr>
        <w:t>/0</w:t>
      </w:r>
      <w:r w:rsidR="008A2653" w:rsidRPr="00144B5B">
        <w:rPr>
          <w:rFonts w:ascii="Arial" w:hAnsi="Arial" w:cs="Arial"/>
        </w:rPr>
        <w:t>6</w:t>
      </w:r>
      <w:r w:rsidR="0083740C" w:rsidRPr="00144B5B">
        <w:rPr>
          <w:rFonts w:ascii="Arial" w:hAnsi="Arial" w:cs="Arial"/>
        </w:rPr>
        <w:t>/2017</w:t>
      </w:r>
      <w:r w:rsidRPr="00144B5B">
        <w:rPr>
          <w:rFonts w:ascii="Arial" w:hAnsi="Arial" w:cs="Arial"/>
        </w:rPr>
        <w:t xml:space="preserve">, deliberou, por unanimidade, aprovar o voto do Conselheiro Relator, Dr. </w:t>
      </w:r>
      <w:r w:rsidR="008A2653" w:rsidRPr="00144B5B">
        <w:rPr>
          <w:rFonts w:ascii="Arial" w:hAnsi="Arial" w:cs="Arial"/>
        </w:rPr>
        <w:t>Lívio Oliveira Ramalho</w:t>
      </w:r>
      <w:r w:rsidRPr="00144B5B">
        <w:rPr>
          <w:rFonts w:ascii="Arial" w:hAnsi="Arial" w:cs="Arial"/>
        </w:rPr>
        <w:t>, nos autos do Processo Administrativo nº</w:t>
      </w:r>
      <w:r w:rsidR="00F770A7" w:rsidRPr="00144B5B">
        <w:rPr>
          <w:rFonts w:ascii="Arial" w:hAnsi="Arial" w:cs="Arial"/>
        </w:rPr>
        <w:t xml:space="preserve"> </w:t>
      </w:r>
      <w:r w:rsidR="008A2653" w:rsidRPr="00144B5B">
        <w:rPr>
          <w:rFonts w:ascii="Arial" w:hAnsi="Arial" w:cs="Arial"/>
        </w:rPr>
        <w:t>44471190 (44783636)</w:t>
      </w:r>
      <w:r w:rsidR="00DC5BE2" w:rsidRPr="00144B5B">
        <w:rPr>
          <w:rFonts w:ascii="Arial" w:hAnsi="Arial" w:cs="Arial"/>
        </w:rPr>
        <w:t>, em que se discutia a</w:t>
      </w:r>
      <w:r w:rsidR="0083740C" w:rsidRPr="00144B5B">
        <w:rPr>
          <w:rFonts w:ascii="Arial" w:hAnsi="Arial" w:cs="Arial"/>
        </w:rPr>
        <w:t xml:space="preserve"> </w:t>
      </w:r>
      <w:r w:rsidR="008A2653" w:rsidRPr="00144B5B">
        <w:rPr>
          <w:rFonts w:ascii="Arial" w:hAnsi="Arial" w:cs="Arial"/>
        </w:rPr>
        <w:t>possibilidade de o Procurador do Estado exercer a advocacia privada perante o TCES.</w:t>
      </w:r>
      <w:r w:rsidR="00DC5BE2" w:rsidRPr="00144B5B">
        <w:rPr>
          <w:rFonts w:ascii="Arial" w:hAnsi="Arial" w:cs="Arial"/>
        </w:rPr>
        <w:t xml:space="preserve"> </w:t>
      </w:r>
    </w:p>
    <w:p w:rsidR="0031223E" w:rsidRPr="00144B5B" w:rsidRDefault="0031223E" w:rsidP="00144B5B">
      <w:pPr>
        <w:spacing w:line="360" w:lineRule="auto"/>
        <w:jc w:val="right"/>
        <w:rPr>
          <w:rFonts w:ascii="Arial" w:hAnsi="Arial" w:cs="Arial"/>
        </w:rPr>
      </w:pPr>
    </w:p>
    <w:p w:rsidR="00120D58" w:rsidRPr="00144B5B" w:rsidRDefault="00120D58" w:rsidP="00144B5B">
      <w:pPr>
        <w:spacing w:line="360" w:lineRule="auto"/>
        <w:jc w:val="right"/>
        <w:rPr>
          <w:rFonts w:ascii="Arial" w:hAnsi="Arial" w:cs="Arial"/>
        </w:rPr>
      </w:pPr>
      <w:r w:rsidRPr="00144B5B">
        <w:rPr>
          <w:rFonts w:ascii="Arial" w:hAnsi="Arial" w:cs="Arial"/>
        </w:rPr>
        <w:t>Vitória</w:t>
      </w:r>
      <w:r w:rsidR="0083740C" w:rsidRPr="00144B5B">
        <w:rPr>
          <w:rFonts w:ascii="Arial" w:hAnsi="Arial" w:cs="Arial"/>
        </w:rPr>
        <w:t>/</w:t>
      </w:r>
      <w:r w:rsidRPr="00144B5B">
        <w:rPr>
          <w:rFonts w:ascii="Arial" w:hAnsi="Arial" w:cs="Arial"/>
        </w:rPr>
        <w:t>ES,</w:t>
      </w:r>
      <w:r w:rsidR="0083740C" w:rsidRPr="00144B5B">
        <w:rPr>
          <w:rFonts w:ascii="Arial" w:hAnsi="Arial" w:cs="Arial"/>
        </w:rPr>
        <w:t xml:space="preserve"> </w:t>
      </w:r>
      <w:r w:rsidR="008A2653" w:rsidRPr="00144B5B">
        <w:rPr>
          <w:rFonts w:ascii="Arial" w:hAnsi="Arial" w:cs="Arial"/>
        </w:rPr>
        <w:t>16</w:t>
      </w:r>
      <w:r w:rsidR="0031223E" w:rsidRPr="00144B5B">
        <w:rPr>
          <w:rFonts w:ascii="Arial" w:hAnsi="Arial" w:cs="Arial"/>
        </w:rPr>
        <w:t xml:space="preserve"> de </w:t>
      </w:r>
      <w:r w:rsidR="008A2653" w:rsidRPr="00144B5B">
        <w:rPr>
          <w:rFonts w:ascii="Arial" w:hAnsi="Arial" w:cs="Arial"/>
        </w:rPr>
        <w:t>junho</w:t>
      </w:r>
      <w:r w:rsidR="0031223E" w:rsidRPr="00144B5B">
        <w:rPr>
          <w:rFonts w:ascii="Arial" w:hAnsi="Arial" w:cs="Arial"/>
        </w:rPr>
        <w:t xml:space="preserve"> de 2017.</w:t>
      </w:r>
    </w:p>
    <w:p w:rsidR="009F6EA1" w:rsidRPr="00144B5B" w:rsidRDefault="009F6EA1" w:rsidP="00144B5B">
      <w:pPr>
        <w:spacing w:line="360" w:lineRule="auto"/>
        <w:jc w:val="both"/>
        <w:rPr>
          <w:rFonts w:ascii="Arial" w:hAnsi="Arial" w:cs="Arial"/>
        </w:rPr>
      </w:pPr>
    </w:p>
    <w:p w:rsidR="00210C83" w:rsidRPr="00144B5B" w:rsidRDefault="00210C83" w:rsidP="00144B5B">
      <w:pPr>
        <w:spacing w:line="360" w:lineRule="auto"/>
        <w:jc w:val="both"/>
        <w:rPr>
          <w:rFonts w:ascii="Arial" w:hAnsi="Arial" w:cs="Arial"/>
        </w:rPr>
      </w:pPr>
    </w:p>
    <w:p w:rsidR="0069417F" w:rsidRPr="00144B5B" w:rsidRDefault="0069417F" w:rsidP="00747819">
      <w:pPr>
        <w:jc w:val="both"/>
        <w:rPr>
          <w:rFonts w:ascii="Arial" w:hAnsi="Arial" w:cs="Arial"/>
        </w:rPr>
      </w:pPr>
    </w:p>
    <w:p w:rsidR="00120D58" w:rsidRPr="00144B5B" w:rsidRDefault="0083740C" w:rsidP="00747819">
      <w:pPr>
        <w:jc w:val="center"/>
        <w:rPr>
          <w:rFonts w:ascii="Arial" w:hAnsi="Arial" w:cs="Arial"/>
          <w:b/>
        </w:rPr>
      </w:pPr>
      <w:r w:rsidRPr="00144B5B">
        <w:rPr>
          <w:rFonts w:ascii="Arial" w:hAnsi="Arial" w:cs="Arial"/>
          <w:b/>
        </w:rPr>
        <w:t>ALEXANDRE NOGUEIRA ALVES</w:t>
      </w:r>
    </w:p>
    <w:p w:rsidR="00120D58" w:rsidRPr="00144B5B" w:rsidRDefault="00120D58" w:rsidP="00747819">
      <w:pPr>
        <w:jc w:val="center"/>
        <w:rPr>
          <w:rFonts w:ascii="Arial" w:hAnsi="Arial" w:cs="Arial"/>
          <w:b/>
        </w:rPr>
      </w:pPr>
      <w:r w:rsidRPr="00144B5B">
        <w:rPr>
          <w:rFonts w:ascii="Arial" w:hAnsi="Arial" w:cs="Arial"/>
          <w:b/>
        </w:rPr>
        <w:t>Presidente do Conselho/PGE</w:t>
      </w:r>
    </w:p>
    <w:sectPr w:rsidR="00120D58" w:rsidRPr="00144B5B" w:rsidSect="004E2B08">
      <w:headerReference w:type="default" r:id="rId8"/>
      <w:footerReference w:type="even" r:id="rId9"/>
      <w:footerReference w:type="default" r:id="rId10"/>
      <w:pgSz w:w="11907" w:h="16840" w:code="9"/>
      <w:pgMar w:top="2422" w:right="1134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EF" w:rsidRDefault="001535EF">
      <w:r>
        <w:separator/>
      </w:r>
    </w:p>
  </w:endnote>
  <w:endnote w:type="continuationSeparator" w:id="0">
    <w:p w:rsidR="001535EF" w:rsidRDefault="0015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AE" w:rsidRPr="00294285" w:rsidRDefault="00371E12" w:rsidP="00065CAE">
    <w:pPr>
      <w:pStyle w:val="Rodap"/>
      <w:framePr w:wrap="around" w:vAnchor="text" w:hAnchor="margin" w:xAlign="right" w:y="1"/>
      <w:rPr>
        <w:rStyle w:val="Nmerodepgina"/>
        <w:sz w:val="10"/>
        <w:szCs w:val="10"/>
      </w:rPr>
    </w:pPr>
    <w:r w:rsidRPr="00294285">
      <w:rPr>
        <w:rStyle w:val="Nmerodepgina"/>
        <w:sz w:val="10"/>
        <w:szCs w:val="10"/>
      </w:rPr>
      <w:fldChar w:fldCharType="begin"/>
    </w:r>
    <w:r w:rsidR="009F6EA1" w:rsidRPr="00294285">
      <w:rPr>
        <w:rStyle w:val="Nmerodepgina"/>
        <w:sz w:val="10"/>
        <w:szCs w:val="10"/>
      </w:rPr>
      <w:instrText xml:space="preserve">PAGE  </w:instrText>
    </w:r>
    <w:r w:rsidRPr="00294285">
      <w:rPr>
        <w:rStyle w:val="Nmerodepgina"/>
        <w:sz w:val="10"/>
        <w:szCs w:val="10"/>
      </w:rPr>
      <w:fldChar w:fldCharType="end"/>
    </w:r>
  </w:p>
  <w:p w:rsidR="00065CAE" w:rsidRPr="00294285" w:rsidRDefault="00747819" w:rsidP="00065CAE">
    <w:pPr>
      <w:pStyle w:val="Rodap"/>
      <w:ind w:right="36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42" w:rsidRPr="00F02942" w:rsidRDefault="00F02942" w:rsidP="00065CAE">
    <w:pPr>
      <w:pStyle w:val="Rodap"/>
      <w:ind w:right="360"/>
      <w:jc w:val="center"/>
      <w:rPr>
        <w:b/>
        <w:sz w:val="10"/>
        <w:szCs w:val="10"/>
      </w:rPr>
    </w:pPr>
  </w:p>
  <w:p w:rsidR="00065CAE" w:rsidRPr="006F26A6" w:rsidRDefault="009F6EA1" w:rsidP="00065CAE">
    <w:pPr>
      <w:pStyle w:val="Rodap"/>
      <w:ind w:right="360"/>
      <w:jc w:val="center"/>
      <w:rPr>
        <w:b/>
        <w:sz w:val="18"/>
        <w:szCs w:val="18"/>
      </w:rPr>
    </w:pPr>
    <w:r w:rsidRPr="006F26A6">
      <w:rPr>
        <w:b/>
        <w:sz w:val="18"/>
        <w:szCs w:val="18"/>
      </w:rPr>
      <w:t>Procuradoria Geral do Estado do Espírito Santo</w:t>
    </w:r>
  </w:p>
  <w:p w:rsidR="00065CAE" w:rsidRPr="006F26A6" w:rsidRDefault="009F6EA1" w:rsidP="00065CAE">
    <w:pPr>
      <w:pStyle w:val="Rodap"/>
      <w:jc w:val="center"/>
      <w:rPr>
        <w:color w:val="000000"/>
        <w:sz w:val="18"/>
        <w:szCs w:val="18"/>
      </w:rPr>
    </w:pPr>
    <w:r w:rsidRPr="006F26A6">
      <w:rPr>
        <w:color w:val="000000"/>
        <w:sz w:val="18"/>
        <w:szCs w:val="18"/>
      </w:rPr>
      <w:t>Av. N</w:t>
    </w:r>
    <w:r>
      <w:rPr>
        <w:color w:val="000000"/>
        <w:sz w:val="18"/>
        <w:szCs w:val="18"/>
      </w:rPr>
      <w:t>ossa</w:t>
    </w:r>
    <w:r w:rsidRPr="006F26A6">
      <w:rPr>
        <w:color w:val="000000"/>
        <w:sz w:val="18"/>
        <w:szCs w:val="18"/>
      </w:rPr>
      <w:t xml:space="preserve"> S</w:t>
    </w:r>
    <w:r>
      <w:rPr>
        <w:color w:val="000000"/>
        <w:sz w:val="18"/>
        <w:szCs w:val="18"/>
      </w:rPr>
      <w:t>enhora</w:t>
    </w:r>
    <w:r w:rsidRPr="006F26A6">
      <w:rPr>
        <w:color w:val="000000"/>
        <w:sz w:val="18"/>
        <w:szCs w:val="18"/>
      </w:rPr>
      <w:t xml:space="preserve"> da Penha, 1590, Barro Vermelho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CEP 29057-550, </w:t>
    </w:r>
    <w:proofErr w:type="spellStart"/>
    <w:r w:rsidRPr="006F26A6">
      <w:rPr>
        <w:color w:val="000000"/>
        <w:sz w:val="18"/>
        <w:szCs w:val="18"/>
      </w:rPr>
      <w:t>Vitória-ES</w:t>
    </w:r>
    <w:proofErr w:type="spellEnd"/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</w:t>
    </w:r>
    <w:proofErr w:type="spellStart"/>
    <w:r w:rsidRPr="006F26A6">
      <w:rPr>
        <w:color w:val="000000"/>
        <w:sz w:val="18"/>
        <w:szCs w:val="18"/>
      </w:rPr>
      <w:t>Tel</w:t>
    </w:r>
    <w:proofErr w:type="spellEnd"/>
    <w:r w:rsidRPr="006F26A6">
      <w:rPr>
        <w:color w:val="000000"/>
        <w:sz w:val="18"/>
        <w:szCs w:val="18"/>
      </w:rPr>
      <w:t>: (27) 3636-5050</w:t>
    </w:r>
    <w:r>
      <w:rPr>
        <w:color w:val="000000"/>
        <w:sz w:val="18"/>
        <w:szCs w:val="18"/>
      </w:rPr>
      <w:t>,</w:t>
    </w:r>
    <w:r w:rsidRPr="006F26A6">
      <w:rPr>
        <w:color w:val="000000"/>
        <w:sz w:val="18"/>
        <w:szCs w:val="18"/>
      </w:rPr>
      <w:t xml:space="preserve"> Fax: (27) 3636-5056 </w:t>
    </w:r>
  </w:p>
  <w:p w:rsidR="00065CAE" w:rsidRPr="006F26A6" w:rsidRDefault="009F6EA1" w:rsidP="00065CAE">
    <w:pPr>
      <w:pStyle w:val="Rodap"/>
      <w:jc w:val="center"/>
      <w:rPr>
        <w:sz w:val="18"/>
        <w:szCs w:val="18"/>
      </w:rPr>
    </w:pPr>
    <w:r w:rsidRPr="006F26A6">
      <w:rPr>
        <w:sz w:val="18"/>
        <w:szCs w:val="18"/>
      </w:rPr>
      <w:t xml:space="preserve"> e-mail: pge@pge.es.gov.br – Website: 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EF" w:rsidRDefault="001535EF">
      <w:r>
        <w:separator/>
      </w:r>
    </w:p>
  </w:footnote>
  <w:footnote w:type="continuationSeparator" w:id="0">
    <w:p w:rsidR="001535EF" w:rsidRDefault="0015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7" w:rsidRDefault="00A32EC7" w:rsidP="00A32EC7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6F2F844E" wp14:editId="0CF3A896">
          <wp:extent cx="629285" cy="600075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EC7" w:rsidRDefault="00A32EC7" w:rsidP="00A32EC7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Estado do Espírito Santo</w:t>
    </w:r>
  </w:p>
  <w:p w:rsidR="00A32EC7" w:rsidRPr="0095504D" w:rsidRDefault="00A32EC7" w:rsidP="0095504D">
    <w:pPr>
      <w:tabs>
        <w:tab w:val="center" w:pos="4252"/>
        <w:tab w:val="right" w:pos="8504"/>
      </w:tabs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>Procuradoria Geral do Estado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41C"/>
    <w:multiLevelType w:val="hybridMultilevel"/>
    <w:tmpl w:val="3F2C03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193"/>
    <w:multiLevelType w:val="hybridMultilevel"/>
    <w:tmpl w:val="09347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940"/>
    <w:multiLevelType w:val="hybridMultilevel"/>
    <w:tmpl w:val="C07ABE18"/>
    <w:lvl w:ilvl="0" w:tplc="4DDC53FE">
      <w:start w:val="1"/>
      <w:numFmt w:val="upperRoman"/>
      <w:lvlText w:val="%1-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14721F84"/>
    <w:multiLevelType w:val="hybridMultilevel"/>
    <w:tmpl w:val="BB1E0490"/>
    <w:lvl w:ilvl="0" w:tplc="F946BF2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5A7688C"/>
    <w:multiLevelType w:val="hybridMultilevel"/>
    <w:tmpl w:val="AEB4AC12"/>
    <w:lvl w:ilvl="0" w:tplc="EB76AAA2">
      <w:start w:val="1"/>
      <w:numFmt w:val="decimal"/>
      <w:lvlText w:val="%1-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F580540"/>
    <w:multiLevelType w:val="hybridMultilevel"/>
    <w:tmpl w:val="E5E41BDE"/>
    <w:lvl w:ilvl="0" w:tplc="0FDA7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6094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9C70DFE"/>
    <w:multiLevelType w:val="hybridMultilevel"/>
    <w:tmpl w:val="88CA42E8"/>
    <w:lvl w:ilvl="0" w:tplc="578CF44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BE"/>
    <w:rsid w:val="0006744D"/>
    <w:rsid w:val="00115A28"/>
    <w:rsid w:val="00120D58"/>
    <w:rsid w:val="00133DB2"/>
    <w:rsid w:val="00144B5B"/>
    <w:rsid w:val="001535EF"/>
    <w:rsid w:val="001F42AF"/>
    <w:rsid w:val="001F596B"/>
    <w:rsid w:val="001F69A9"/>
    <w:rsid w:val="00210C83"/>
    <w:rsid w:val="00224D4C"/>
    <w:rsid w:val="00235806"/>
    <w:rsid w:val="002557CF"/>
    <w:rsid w:val="00293F05"/>
    <w:rsid w:val="002E1A57"/>
    <w:rsid w:val="00301D79"/>
    <w:rsid w:val="0031223E"/>
    <w:rsid w:val="00323361"/>
    <w:rsid w:val="0033156A"/>
    <w:rsid w:val="00371E12"/>
    <w:rsid w:val="003F6248"/>
    <w:rsid w:val="004319E0"/>
    <w:rsid w:val="00481B39"/>
    <w:rsid w:val="00492D6D"/>
    <w:rsid w:val="004E2B08"/>
    <w:rsid w:val="004E4790"/>
    <w:rsid w:val="00515730"/>
    <w:rsid w:val="0054441B"/>
    <w:rsid w:val="005636DD"/>
    <w:rsid w:val="005E674C"/>
    <w:rsid w:val="00661266"/>
    <w:rsid w:val="00665D59"/>
    <w:rsid w:val="0069417F"/>
    <w:rsid w:val="006A4187"/>
    <w:rsid w:val="006F24CA"/>
    <w:rsid w:val="00700E62"/>
    <w:rsid w:val="0070700A"/>
    <w:rsid w:val="00747819"/>
    <w:rsid w:val="00774DAC"/>
    <w:rsid w:val="007825D0"/>
    <w:rsid w:val="0079421D"/>
    <w:rsid w:val="007C4ABE"/>
    <w:rsid w:val="007E5BF6"/>
    <w:rsid w:val="00811E5E"/>
    <w:rsid w:val="0083740C"/>
    <w:rsid w:val="008572FA"/>
    <w:rsid w:val="008A2653"/>
    <w:rsid w:val="008A405D"/>
    <w:rsid w:val="008D28B9"/>
    <w:rsid w:val="008E31D0"/>
    <w:rsid w:val="008E7D49"/>
    <w:rsid w:val="0095504D"/>
    <w:rsid w:val="009869EA"/>
    <w:rsid w:val="009F6EA1"/>
    <w:rsid w:val="00A13402"/>
    <w:rsid w:val="00A32EC7"/>
    <w:rsid w:val="00B27428"/>
    <w:rsid w:val="00B71B22"/>
    <w:rsid w:val="00B8292E"/>
    <w:rsid w:val="00B963A8"/>
    <w:rsid w:val="00BA3964"/>
    <w:rsid w:val="00BB2549"/>
    <w:rsid w:val="00BB7C48"/>
    <w:rsid w:val="00BE473F"/>
    <w:rsid w:val="00C61368"/>
    <w:rsid w:val="00C66924"/>
    <w:rsid w:val="00C6699F"/>
    <w:rsid w:val="00C770EA"/>
    <w:rsid w:val="00CF71D1"/>
    <w:rsid w:val="00D07B7C"/>
    <w:rsid w:val="00D24A35"/>
    <w:rsid w:val="00D25F66"/>
    <w:rsid w:val="00D606F6"/>
    <w:rsid w:val="00DC5BE2"/>
    <w:rsid w:val="00DD66C7"/>
    <w:rsid w:val="00DE4906"/>
    <w:rsid w:val="00DE5800"/>
    <w:rsid w:val="00DF3882"/>
    <w:rsid w:val="00EB4593"/>
    <w:rsid w:val="00F02942"/>
    <w:rsid w:val="00F24601"/>
    <w:rsid w:val="00F47884"/>
    <w:rsid w:val="00F76C2B"/>
    <w:rsid w:val="00F770A7"/>
    <w:rsid w:val="00F77D83"/>
    <w:rsid w:val="00F807AE"/>
    <w:rsid w:val="00FB67C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A47DD"/>
  <w15:docId w15:val="{737DE9C1-A151-4203-AF19-5040BCA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4A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4AB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C4A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4ABE"/>
  </w:style>
  <w:style w:type="paragraph" w:styleId="TextosemFormatao">
    <w:name w:val="Plain Text"/>
    <w:basedOn w:val="Normal"/>
    <w:link w:val="TextosemFormataoChar"/>
    <w:rsid w:val="007C4AB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C4AB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F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F05"/>
    <w:rPr>
      <w:rFonts w:ascii="Tahoma" w:eastAsia="Times New Roman" w:hAnsi="Tahoma" w:cs="Tahoma"/>
      <w:sz w:val="16"/>
      <w:szCs w:val="16"/>
      <w:lang w:eastAsia="pt-BR"/>
    </w:rPr>
  </w:style>
  <w:style w:type="character" w:styleId="Refdenotaderodap">
    <w:name w:val="footnote reference"/>
    <w:basedOn w:val="Fontepargpadro"/>
    <w:uiPriority w:val="99"/>
    <w:rsid w:val="00301D79"/>
    <w:rPr>
      <w:color w:val="000000"/>
    </w:rPr>
  </w:style>
  <w:style w:type="paragraph" w:customStyle="1" w:styleId="Corpodapetio">
    <w:name w:val="Corpo da petição"/>
    <w:basedOn w:val="Normal"/>
    <w:link w:val="CorpodapetioChar"/>
    <w:qFormat/>
    <w:rsid w:val="00301D79"/>
    <w:pPr>
      <w:widowControl w:val="0"/>
      <w:autoSpaceDE w:val="0"/>
      <w:autoSpaceDN w:val="0"/>
      <w:adjustRightInd w:val="0"/>
      <w:spacing w:beforeLines="100" w:afterLines="100" w:line="360" w:lineRule="auto"/>
      <w:ind w:firstLine="1701"/>
      <w:jc w:val="both"/>
    </w:pPr>
    <w:rPr>
      <w:rFonts w:ascii="Georgia" w:eastAsiaTheme="minorEastAsia" w:hAnsi="Georgia" w:cs="Georgia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1D7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1D79"/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customStyle="1" w:styleId="CorpodapetioChar">
    <w:name w:val="Corpo da petição Char"/>
    <w:basedOn w:val="Fontepargpadro"/>
    <w:link w:val="Corpodapetio"/>
    <w:rsid w:val="00301D79"/>
    <w:rPr>
      <w:rFonts w:ascii="Georgia" w:eastAsiaTheme="minorEastAsia" w:hAnsi="Georgia" w:cs="Georgia"/>
      <w:lang w:eastAsia="pt-BR"/>
    </w:rPr>
  </w:style>
  <w:style w:type="paragraph" w:customStyle="1" w:styleId="Default">
    <w:name w:val="Default"/>
    <w:rsid w:val="00DD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B25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72FA"/>
  </w:style>
  <w:style w:type="character" w:styleId="Forte">
    <w:name w:val="Strong"/>
    <w:basedOn w:val="Fontepargpadro"/>
    <w:uiPriority w:val="22"/>
    <w:qFormat/>
    <w:rsid w:val="008572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572FA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D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606F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5D90-F209-47CE-A7DD-020B507E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mrpedroni</dc:creator>
  <cp:lastModifiedBy>Francine Kampff Pimentel</cp:lastModifiedBy>
  <cp:revision>5</cp:revision>
  <cp:lastPrinted>2017-03-17T11:35:00Z</cp:lastPrinted>
  <dcterms:created xsi:type="dcterms:W3CDTF">2017-06-16T14:58:00Z</dcterms:created>
  <dcterms:modified xsi:type="dcterms:W3CDTF">2017-06-16T15:19:00Z</dcterms:modified>
</cp:coreProperties>
</file>